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1D5B">
      <w:pPr>
        <w:pStyle w:val="1"/>
        <w:shd w:val="clear" w:color="auto" w:fill="FFFFFF"/>
        <w:rPr>
          <w:rFonts w:eastAsia="Times New Roman"/>
          <w:color w:val="222222"/>
          <w:highlight w:val="yellow"/>
          <w:lang w:val="ru-RU"/>
        </w:rPr>
      </w:pPr>
      <w:bookmarkStart w:id="0" w:name="_GoBack"/>
      <w:bookmarkEnd w:id="0"/>
      <w:r>
        <w:rPr>
          <w:rFonts w:eastAsia="Times New Roman"/>
          <w:color w:val="222222"/>
          <w:highlight w:val="yellow"/>
          <w:lang w:val="ru-RU"/>
        </w:rPr>
        <w:t>Протокол контролю звіту</w:t>
      </w:r>
    </w:p>
    <w:p w:rsidR="00000000" w:rsidRDefault="00921D5B">
      <w:pPr>
        <w:pStyle w:val="3"/>
        <w:rPr>
          <w:rFonts w:ascii="Arial" w:eastAsia="Times New Roman" w:hAnsi="Arial" w:cs="Arial"/>
          <w:color w:val="222222"/>
          <w:sz w:val="19"/>
          <w:szCs w:val="19"/>
          <w:shd w:val="clear" w:color="auto" w:fill="FFFFFF"/>
          <w:lang w:val="ru-RU"/>
        </w:rPr>
      </w:pPr>
      <w:r>
        <w:rPr>
          <w:rFonts w:ascii="Arial" w:eastAsia="Times New Roman" w:hAnsi="Arial" w:cs="Arial"/>
          <w:color w:val="222222"/>
          <w:sz w:val="19"/>
          <w:szCs w:val="19"/>
          <w:highlight w:val="yellow"/>
          <w:shd w:val="clear" w:color="auto" w:fill="FFFFFF"/>
          <w:lang w:val="ru-RU"/>
        </w:rPr>
        <w:t>Адміністративні дані (інформацію) прийнято</w:t>
      </w:r>
      <w:r>
        <w:rPr>
          <w:rFonts w:ascii="Arial" w:eastAsia="Times New Roman" w:hAnsi="Arial" w:cs="Arial"/>
          <w:color w:val="222222"/>
          <w:sz w:val="19"/>
          <w:szCs w:val="19"/>
          <w:highlight w:val="yellow"/>
          <w:shd w:val="clear" w:color="auto" w:fill="FFFFFF"/>
          <w:lang w:val="ru-RU"/>
        </w:rPr>
        <w:t>.</w:t>
      </w:r>
      <w:r>
        <w:rPr>
          <w:rFonts w:ascii="Arial" w:eastAsia="Times New Roman" w:hAnsi="Arial" w:cs="Arial"/>
          <w:color w:val="222222"/>
          <w:sz w:val="19"/>
          <w:szCs w:val="19"/>
          <w:highlight w:val="yellow"/>
          <w:lang w:val="ru-RU"/>
        </w:rPr>
        <w:br/>
      </w:r>
      <w:r>
        <w:rPr>
          <w:rFonts w:ascii="Arial" w:eastAsia="Times New Roman" w:hAnsi="Arial" w:cs="Arial"/>
          <w:color w:val="222222"/>
          <w:sz w:val="19"/>
          <w:szCs w:val="19"/>
          <w:highlight w:val="yellow"/>
          <w:shd w:val="clear" w:color="auto" w:fill="FFFFFF"/>
          <w:lang w:val="ru-RU"/>
        </w:rPr>
        <w:t>ЄДРПОУ: 0031053</w:t>
      </w:r>
      <w:r>
        <w:rPr>
          <w:rFonts w:ascii="Arial" w:eastAsia="Times New Roman" w:hAnsi="Arial" w:cs="Arial"/>
          <w:color w:val="222222"/>
          <w:sz w:val="19"/>
          <w:szCs w:val="19"/>
          <w:highlight w:val="yellow"/>
          <w:shd w:val="clear" w:color="auto" w:fill="FFFFFF"/>
          <w:lang w:val="ru-RU"/>
        </w:rPr>
        <w:t>9</w:t>
      </w:r>
      <w:r>
        <w:rPr>
          <w:rFonts w:ascii="Arial" w:eastAsia="Times New Roman" w:hAnsi="Arial" w:cs="Arial"/>
          <w:color w:val="222222"/>
          <w:sz w:val="19"/>
          <w:szCs w:val="19"/>
          <w:highlight w:val="yellow"/>
          <w:lang w:val="ru-RU"/>
        </w:rPr>
        <w:br/>
      </w:r>
      <w:r>
        <w:rPr>
          <w:rFonts w:ascii="Arial" w:eastAsia="Times New Roman" w:hAnsi="Arial" w:cs="Arial"/>
          <w:color w:val="222222"/>
          <w:sz w:val="19"/>
          <w:szCs w:val="19"/>
          <w:highlight w:val="yellow"/>
          <w:shd w:val="clear" w:color="auto" w:fill="FFFFFF"/>
          <w:lang w:val="ru-RU"/>
        </w:rPr>
        <w:t>Реєстраційний номер: 8832</w:t>
      </w:r>
      <w:r>
        <w:rPr>
          <w:rFonts w:ascii="Arial" w:eastAsia="Times New Roman" w:hAnsi="Arial" w:cs="Arial"/>
          <w:color w:val="222222"/>
          <w:sz w:val="19"/>
          <w:szCs w:val="19"/>
          <w:highlight w:val="yellow"/>
          <w:shd w:val="clear" w:color="auto" w:fill="FFFFFF"/>
          <w:lang w:val="ru-RU"/>
        </w:rPr>
        <w:t>3</w:t>
      </w:r>
      <w:r>
        <w:rPr>
          <w:rFonts w:ascii="Arial" w:eastAsia="Times New Roman" w:hAnsi="Arial" w:cs="Arial"/>
          <w:color w:val="222222"/>
          <w:sz w:val="19"/>
          <w:szCs w:val="19"/>
          <w:highlight w:val="yellow"/>
          <w:lang w:val="ru-RU"/>
        </w:rPr>
        <w:br/>
      </w:r>
      <w:r>
        <w:rPr>
          <w:rFonts w:ascii="Arial" w:eastAsia="Times New Roman" w:hAnsi="Arial" w:cs="Arial"/>
          <w:color w:val="222222"/>
          <w:sz w:val="19"/>
          <w:szCs w:val="19"/>
          <w:highlight w:val="yellow"/>
          <w:shd w:val="clear" w:color="auto" w:fill="FFFFFF"/>
          <w:lang w:val="ru-RU"/>
        </w:rPr>
        <w:t>Дата прийняття: 2017-04-20 10:00:2</w:t>
      </w:r>
      <w:r>
        <w:rPr>
          <w:rFonts w:ascii="Arial" w:eastAsia="Times New Roman" w:hAnsi="Arial" w:cs="Arial"/>
          <w:color w:val="222222"/>
          <w:sz w:val="19"/>
          <w:szCs w:val="19"/>
          <w:highlight w:val="yellow"/>
          <w:shd w:val="clear" w:color="auto" w:fill="FFFFFF"/>
          <w:lang w:val="ru-RU"/>
        </w:rPr>
        <w:t>3</w:t>
      </w:r>
      <w:r>
        <w:rPr>
          <w:rFonts w:ascii="Arial" w:eastAsia="Times New Roman" w:hAnsi="Arial" w:cs="Arial"/>
          <w:color w:val="222222"/>
          <w:sz w:val="19"/>
          <w:szCs w:val="19"/>
          <w:highlight w:val="yellow"/>
          <w:lang w:val="ru-RU"/>
        </w:rPr>
        <w:br/>
      </w:r>
      <w:r>
        <w:rPr>
          <w:rFonts w:ascii="Arial" w:eastAsia="Times New Roman" w:hAnsi="Arial" w:cs="Arial"/>
          <w:color w:val="222222"/>
          <w:sz w:val="19"/>
          <w:szCs w:val="19"/>
          <w:highlight w:val="yellow"/>
          <w:shd w:val="clear" w:color="auto" w:fill="FFFFFF"/>
          <w:lang w:val="ru-RU"/>
        </w:rPr>
        <w:t>Тип інформації: Квартальн</w:t>
      </w:r>
      <w:r>
        <w:rPr>
          <w:rFonts w:ascii="Arial" w:eastAsia="Times New Roman" w:hAnsi="Arial" w:cs="Arial"/>
          <w:color w:val="222222"/>
          <w:sz w:val="19"/>
          <w:szCs w:val="19"/>
          <w:highlight w:val="yellow"/>
          <w:shd w:val="clear" w:color="auto" w:fill="FFFFFF"/>
          <w:lang w:val="ru-RU"/>
        </w:rPr>
        <w:t>а</w:t>
      </w:r>
    </w:p>
    <w:p w:rsidR="00000000" w:rsidRDefault="00921D5B">
      <w:pPr>
        <w:pStyle w:val="3"/>
        <w:rPr>
          <w:rFonts w:ascii="Arial" w:eastAsia="Times New Roman" w:hAnsi="Arial" w:cs="Arial"/>
          <w:color w:val="222222"/>
          <w:sz w:val="19"/>
          <w:szCs w:val="19"/>
          <w:shd w:val="clear" w:color="auto" w:fill="FFFFFF"/>
          <w:lang w:val="ru-RU"/>
        </w:rPr>
      </w:pPr>
    </w:p>
    <w:p w:rsidR="00000000" w:rsidRDefault="00921D5B">
      <w:pPr>
        <w:pStyle w:val="3"/>
        <w:rPr>
          <w:rFonts w:eastAsia="Times New Roman"/>
          <w:color w:val="000000"/>
          <w:lang w:val="ru-RU"/>
        </w:rPr>
      </w:pPr>
      <w:r>
        <w:rPr>
          <w:rFonts w:eastAsia="Times New Roman"/>
          <w:color w:val="000000"/>
          <w:lang w:val="ru-RU"/>
        </w:rPr>
        <w:t>Титульний аркуш</w:t>
      </w: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921D5B">
            <w:pPr>
              <w:jc w:val="both"/>
              <w:rPr>
                <w:color w:val="000000"/>
              </w:rPr>
            </w:pPr>
            <w:r>
              <w:rPr>
                <w:color w:val="000000"/>
              </w:rPr>
              <w:t xml:space="preserve">Підтверджую </w:t>
            </w:r>
            <w:r>
              <w:rPr>
                <w:color w:val="000000"/>
              </w:rPr>
              <w:t xml:space="preserve">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921D5B">
      <w:pPr>
        <w:rPr>
          <w:vanish/>
          <w:color w:val="000000"/>
          <w:lang w:val="ru-RU"/>
        </w:rPr>
      </w:pPr>
    </w:p>
    <w:tbl>
      <w:tblPr>
        <w:tblW w:w="5000" w:type="pct"/>
        <w:tblLook w:val="04A0" w:firstRow="1" w:lastRow="0" w:firstColumn="1" w:lastColumn="0" w:noHBand="0" w:noVBand="1"/>
      </w:tblPr>
      <w:tblGrid>
        <w:gridCol w:w="2250"/>
        <w:gridCol w:w="659"/>
        <w:gridCol w:w="3007"/>
        <w:gridCol w:w="659"/>
        <w:gridCol w:w="3750"/>
      </w:tblGrid>
      <w:tr w:rsidR="00000000">
        <w:tc>
          <w:tcPr>
            <w:tcW w:w="2250" w:type="dxa"/>
            <w:tcMar>
              <w:top w:w="60" w:type="dxa"/>
              <w:left w:w="60" w:type="dxa"/>
              <w:bottom w:w="60" w:type="dxa"/>
              <w:right w:w="60" w:type="dxa"/>
            </w:tcMar>
            <w:vAlign w:val="center"/>
            <w:hideMark/>
          </w:tcPr>
          <w:p w:rsidR="00000000" w:rsidRDefault="00921D5B">
            <w:pPr>
              <w:jc w:val="center"/>
              <w:rPr>
                <w:color w:val="000000"/>
              </w:rPr>
            </w:pPr>
            <w:r>
              <w:rPr>
                <w:color w:val="000000"/>
              </w:rPr>
              <w:t>Генеральний директор</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w:t>
            </w:r>
          </w:p>
        </w:tc>
        <w:tc>
          <w:tcPr>
            <w:tcW w:w="3750" w:type="dxa"/>
            <w:tcMar>
              <w:top w:w="60" w:type="dxa"/>
              <w:left w:w="60" w:type="dxa"/>
              <w:bottom w:w="60" w:type="dxa"/>
              <w:right w:w="60" w:type="dxa"/>
            </w:tcMar>
            <w:vAlign w:val="bottom"/>
            <w:hideMark/>
          </w:tcPr>
          <w:p w:rsidR="00000000" w:rsidRDefault="00921D5B">
            <w:pPr>
              <w:jc w:val="center"/>
              <w:rPr>
                <w:color w:val="000000"/>
              </w:rPr>
            </w:pPr>
            <w:r>
              <w:rPr>
                <w:color w:val="000000"/>
              </w:rPr>
              <w:t>Глушицький Микола Олександрович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21D5B">
            <w:pPr>
              <w:jc w:val="center"/>
              <w:rPr>
                <w:color w:val="000000"/>
              </w:rPr>
            </w:pPr>
            <w:r>
              <w:rPr>
                <w:rStyle w:val="small-text1"/>
                <w:color w:val="000000"/>
              </w:rPr>
              <w:t>(посада)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21D5B">
            <w:pPr>
              <w:jc w:val="center"/>
              <w:rPr>
                <w:color w:val="000000"/>
              </w:rPr>
            </w:pPr>
            <w:r>
              <w:rPr>
                <w:rStyle w:val="small-text1"/>
                <w:color w:val="000000"/>
              </w:rPr>
              <w:t>(підпис)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21D5B">
            <w:pPr>
              <w:jc w:val="center"/>
              <w:rPr>
                <w:color w:val="000000"/>
              </w:rPr>
            </w:pPr>
            <w:r>
              <w:rPr>
                <w:rStyle w:val="small-text1"/>
                <w:color w:val="000000"/>
              </w:rPr>
              <w:t>(прізвище та ініціали керівника)</w:t>
            </w:r>
          </w:p>
        </w:tc>
      </w:tr>
      <w:tr w:rsidR="00000000">
        <w:tc>
          <w:tcPr>
            <w:tcW w:w="0" w:type="auto"/>
            <w:gridSpan w:val="4"/>
            <w:vMerge w:val="restart"/>
            <w:tcMar>
              <w:top w:w="300" w:type="dxa"/>
              <w:left w:w="60" w:type="dxa"/>
              <w:bottom w:w="60" w:type="dxa"/>
              <w:right w:w="60" w:type="dxa"/>
            </w:tcMar>
            <w:vAlign w:val="center"/>
            <w:hideMark/>
          </w:tcPr>
          <w:p w:rsidR="00000000" w:rsidRDefault="00921D5B">
            <w:pPr>
              <w:jc w:val="center"/>
              <w:rPr>
                <w:color w:val="000000"/>
              </w:rPr>
            </w:pPr>
            <w:r>
              <w:rPr>
                <w:color w:val="000000"/>
              </w:rPr>
              <w:t>М.П.</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20.04.2017</w:t>
            </w:r>
          </w:p>
        </w:tc>
      </w:tr>
      <w:tr w:rsidR="00000000">
        <w:tc>
          <w:tcPr>
            <w:tcW w:w="0" w:type="auto"/>
            <w:gridSpan w:val="4"/>
            <w:vMerge/>
            <w:vAlign w:val="center"/>
            <w:hideMark/>
          </w:tcPr>
          <w:p w:rsidR="00000000" w:rsidRDefault="00921D5B">
            <w:pPr>
              <w:rPr>
                <w:color w:val="000000"/>
              </w:rPr>
            </w:pPr>
          </w:p>
        </w:tc>
        <w:tc>
          <w:tcPr>
            <w:tcW w:w="0" w:type="auto"/>
            <w:tcMar>
              <w:top w:w="60" w:type="dxa"/>
              <w:left w:w="60" w:type="dxa"/>
              <w:bottom w:w="60" w:type="dxa"/>
              <w:right w:w="60" w:type="dxa"/>
            </w:tcMar>
            <w:vAlign w:val="center"/>
            <w:hideMark/>
          </w:tcPr>
          <w:p w:rsidR="00000000" w:rsidRDefault="00921D5B">
            <w:pPr>
              <w:jc w:val="center"/>
              <w:rPr>
                <w:color w:val="000000"/>
              </w:rPr>
            </w:pPr>
            <w:r>
              <w:rPr>
                <w:rStyle w:val="small-text1"/>
                <w:color w:val="000000"/>
              </w:rPr>
              <w:t>(дата)</w:t>
            </w:r>
          </w:p>
        </w:tc>
      </w:tr>
    </w:tbl>
    <w:p w:rsidR="00000000" w:rsidRDefault="00921D5B">
      <w:pPr>
        <w:pStyle w:val="3"/>
        <w:rPr>
          <w:rFonts w:eastAsia="Times New Roman"/>
          <w:color w:val="000000"/>
          <w:lang w:val="ru-RU"/>
        </w:rPr>
      </w:pPr>
      <w:r>
        <w:rPr>
          <w:rFonts w:eastAsia="Times New Roman"/>
          <w:color w:val="000000"/>
          <w:lang w:val="ru-RU"/>
        </w:rPr>
        <w:t>Квартальна інформація емітента цінних паперів</w:t>
      </w:r>
      <w:r>
        <w:rPr>
          <w:rFonts w:eastAsia="Times New Roman"/>
          <w:color w:val="000000"/>
          <w:lang w:val="ru-RU"/>
        </w:rPr>
        <w:br/>
        <w:t xml:space="preserve">за 1 квартал 2017 року </w:t>
      </w:r>
    </w:p>
    <w:p w:rsidR="00000000" w:rsidRDefault="00921D5B">
      <w:pPr>
        <w:pStyle w:val="3"/>
        <w:rPr>
          <w:rFonts w:eastAsia="Times New Roman"/>
          <w:color w:val="000000"/>
          <w:lang w:val="ru-RU"/>
        </w:rPr>
      </w:pPr>
      <w:r>
        <w:rPr>
          <w:rFonts w:eastAsia="Times New Roman"/>
          <w:color w:val="000000"/>
          <w:lang w:val="ru-RU"/>
        </w:rPr>
        <w:t>I. Загальні відомості</w:t>
      </w: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Повне найменування емітента</w:t>
            </w:r>
          </w:p>
        </w:tc>
      </w:tr>
      <w:tr w:rsidR="00000000">
        <w:tc>
          <w:tcPr>
            <w:tcW w:w="0" w:type="auto"/>
            <w:tcMar>
              <w:top w:w="60" w:type="dxa"/>
              <w:left w:w="60" w:type="dxa"/>
              <w:bottom w:w="60" w:type="dxa"/>
              <w:right w:w="60" w:type="dxa"/>
            </w:tcMar>
            <w:vAlign w:val="center"/>
            <w:hideMark/>
          </w:tcPr>
          <w:p w:rsidR="00000000" w:rsidRDefault="00921D5B">
            <w:pPr>
              <w:jc w:val="center"/>
              <w:rPr>
                <w:color w:val="000000"/>
              </w:rPr>
            </w:pPr>
            <w:r>
              <w:rPr>
                <w:i/>
                <w:iCs/>
                <w:color w:val="000000"/>
              </w:rPr>
              <w:t>ПРИВАТНЕ АКЦIОНЕРНЕ ТОВАРИСТВО "КИЇВСЬКИЙ МЕХАНIЧНИЙ ЗАВОД IГРАШОК IМ.М.Ф.ВАТУТIНА"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Організаційно-правова форма</w:t>
            </w:r>
          </w:p>
        </w:tc>
      </w:tr>
      <w:tr w:rsidR="00000000">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Акціонерне товариство </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Код за ЄДРПОУ</w:t>
            </w:r>
          </w:p>
        </w:tc>
      </w:tr>
      <w:tr w:rsidR="00000000">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00310539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Місцезнаходження</w:t>
            </w:r>
          </w:p>
        </w:tc>
      </w:tr>
      <w:tr w:rsidR="00000000">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03022, м. Київ, вул. Онуфрiя Трутенка, буд. 10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Міжміський код, телефон та факс</w:t>
            </w:r>
          </w:p>
        </w:tc>
      </w:tr>
      <w:tr w:rsidR="00000000">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(044) 493-96-89 (044) 493-96-89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Електронна поштова адреса</w:t>
            </w:r>
          </w:p>
        </w:tc>
      </w:tr>
      <w:tr w:rsidR="00000000">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kmzi@a.ks.ua</w:t>
            </w:r>
          </w:p>
        </w:tc>
      </w:tr>
    </w:tbl>
    <w:p w:rsidR="00000000" w:rsidRDefault="00921D5B">
      <w:pPr>
        <w:pStyle w:val="3"/>
        <w:rPr>
          <w:rFonts w:eastAsia="Times New Roman"/>
          <w:color w:val="000000"/>
          <w:lang w:val="ru-RU"/>
        </w:rPr>
      </w:pPr>
      <w:r>
        <w:rPr>
          <w:rFonts w:eastAsia="Times New Roman"/>
          <w:color w:val="000000"/>
          <w:lang w:val="ru-RU"/>
        </w:rPr>
        <w:t>II. Дані про дату та місце оприлюднення квартальної інформації</w:t>
      </w:r>
    </w:p>
    <w:tbl>
      <w:tblPr>
        <w:tblW w:w="5000" w:type="pct"/>
        <w:tblLook w:val="04A0" w:firstRow="1" w:lastRow="0" w:firstColumn="1" w:lastColumn="0" w:noHBand="0" w:noVBand="1"/>
      </w:tblPr>
      <w:tblGrid>
        <w:gridCol w:w="5018"/>
        <w:gridCol w:w="2146"/>
        <w:gridCol w:w="1961"/>
        <w:gridCol w:w="1200"/>
      </w:tblGrid>
      <w:tr w:rsidR="00000000">
        <w:tc>
          <w:tcPr>
            <w:tcW w:w="0" w:type="auto"/>
            <w:gridSpan w:val="3"/>
            <w:vMerge w:val="restart"/>
            <w:tcMar>
              <w:top w:w="60" w:type="dxa"/>
              <w:left w:w="60" w:type="dxa"/>
              <w:bottom w:w="60" w:type="dxa"/>
              <w:right w:w="60" w:type="dxa"/>
            </w:tcMar>
            <w:hideMark/>
          </w:tcPr>
          <w:p w:rsidR="00000000" w:rsidRDefault="00921D5B">
            <w:pPr>
              <w:rPr>
                <w:color w:val="000000"/>
              </w:rPr>
            </w:pPr>
            <w:r>
              <w:rPr>
                <w:color w:val="000000"/>
              </w:rPr>
              <w:t xml:space="preserve">1. Квартальна інформація </w:t>
            </w:r>
            <w:r>
              <w:rPr>
                <w:color w:val="000000"/>
              </w:rPr>
              <w:t>розміщена у загальнодоступній інформаційній базі даних Комісії</w:t>
            </w:r>
          </w:p>
        </w:tc>
        <w:tc>
          <w:tcPr>
            <w:tcW w:w="500" w:type="pct"/>
            <w:tcMar>
              <w:top w:w="60" w:type="dxa"/>
              <w:left w:w="60" w:type="dxa"/>
              <w:bottom w:w="60" w:type="dxa"/>
              <w:right w:w="60" w:type="dxa"/>
            </w:tcMar>
            <w:vAlign w:val="center"/>
            <w:hideMark/>
          </w:tcPr>
          <w:p w:rsidR="00000000" w:rsidRDefault="00921D5B">
            <w:pPr>
              <w:jc w:val="center"/>
              <w:rPr>
                <w:color w:val="000000"/>
              </w:rPr>
            </w:pPr>
            <w:r>
              <w:rPr>
                <w:color w:val="000000"/>
              </w:rPr>
              <w:t>20.04.2017</w:t>
            </w:r>
          </w:p>
        </w:tc>
      </w:tr>
      <w:tr w:rsidR="00000000">
        <w:tc>
          <w:tcPr>
            <w:tcW w:w="0" w:type="auto"/>
            <w:gridSpan w:val="3"/>
            <w:vMerge/>
            <w:vAlign w:val="center"/>
            <w:hideMark/>
          </w:tcPr>
          <w:p w:rsidR="00000000" w:rsidRDefault="00921D5B">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21D5B">
            <w:pPr>
              <w:jc w:val="center"/>
              <w:rPr>
                <w:color w:val="000000"/>
              </w:rPr>
            </w:pPr>
            <w:r>
              <w:rPr>
                <w:rStyle w:val="small-text1"/>
                <w:color w:val="000000"/>
              </w:rPr>
              <w:t>(дата)</w:t>
            </w:r>
          </w:p>
        </w:tc>
      </w:tr>
      <w:tr w:rsidR="00000000">
        <w:tc>
          <w:tcPr>
            <w:tcW w:w="0" w:type="auto"/>
            <w:vMerge w:val="restart"/>
            <w:tcMar>
              <w:top w:w="60" w:type="dxa"/>
              <w:left w:w="60" w:type="dxa"/>
              <w:bottom w:w="60" w:type="dxa"/>
              <w:right w:w="60" w:type="dxa"/>
            </w:tcMar>
            <w:hideMark/>
          </w:tcPr>
          <w:p w:rsidR="00000000" w:rsidRDefault="00921D5B">
            <w:pPr>
              <w:rPr>
                <w:color w:val="000000"/>
              </w:rPr>
            </w:pPr>
            <w:r>
              <w:rPr>
                <w:color w:val="000000"/>
              </w:rPr>
              <w:t>2. Квартальна інформація розміщена на сторінці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www.kmziv.com.ua</w:t>
            </w:r>
          </w:p>
        </w:tc>
        <w:tc>
          <w:tcPr>
            <w:tcW w:w="0" w:type="auto"/>
            <w:vMerge w:val="restart"/>
            <w:tcMar>
              <w:top w:w="60" w:type="dxa"/>
              <w:left w:w="60" w:type="dxa"/>
              <w:bottom w:w="60" w:type="dxa"/>
              <w:right w:w="60" w:type="dxa"/>
            </w:tcMar>
            <w:vAlign w:val="center"/>
            <w:hideMark/>
          </w:tcPr>
          <w:p w:rsidR="00000000" w:rsidRDefault="00921D5B">
            <w:pPr>
              <w:jc w:val="center"/>
              <w:rPr>
                <w:color w:val="000000"/>
              </w:rPr>
            </w:pPr>
            <w:r>
              <w:rPr>
                <w:color w:val="000000"/>
              </w:rPr>
              <w:t>в мережі Інтернет</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20.04.2017</w:t>
            </w:r>
          </w:p>
        </w:tc>
      </w:tr>
      <w:tr w:rsidR="00000000">
        <w:tc>
          <w:tcPr>
            <w:tcW w:w="0" w:type="auto"/>
            <w:vMerge/>
            <w:vAlign w:val="center"/>
            <w:hideMark/>
          </w:tcPr>
          <w:p w:rsidR="00000000" w:rsidRDefault="00921D5B">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21D5B">
            <w:pPr>
              <w:jc w:val="center"/>
              <w:rPr>
                <w:color w:val="000000"/>
              </w:rPr>
            </w:pPr>
            <w:r>
              <w:rPr>
                <w:rStyle w:val="small-text1"/>
                <w:color w:val="000000"/>
              </w:rPr>
              <w:t>(адреса сторінки)</w:t>
            </w:r>
          </w:p>
        </w:tc>
        <w:tc>
          <w:tcPr>
            <w:tcW w:w="0" w:type="auto"/>
            <w:vMerge/>
            <w:vAlign w:val="center"/>
            <w:hideMark/>
          </w:tcPr>
          <w:p w:rsidR="00000000" w:rsidRDefault="00921D5B">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21D5B">
            <w:pPr>
              <w:jc w:val="center"/>
              <w:rPr>
                <w:color w:val="000000"/>
              </w:rPr>
            </w:pPr>
            <w:r>
              <w:rPr>
                <w:rStyle w:val="small-text1"/>
                <w:color w:val="000000"/>
              </w:rPr>
              <w:t>(дата)</w:t>
            </w:r>
          </w:p>
        </w:tc>
      </w:tr>
    </w:tbl>
    <w:p w:rsidR="00000000" w:rsidRDefault="00921D5B">
      <w:pPr>
        <w:pStyle w:val="4"/>
        <w:rPr>
          <w:rFonts w:eastAsia="Times New Roman"/>
          <w:color w:val="000000"/>
          <w:lang w:val="ru-RU"/>
        </w:rPr>
      </w:pPr>
      <w:r>
        <w:rPr>
          <w:b w:val="0"/>
          <w:bCs w:val="0"/>
          <w:color w:val="000000"/>
          <w:lang w:val="ru-RU" w:eastAsia="ru-RU"/>
        </w:rPr>
        <w:br w:type="page"/>
      </w:r>
      <w:r>
        <w:rPr>
          <w:rFonts w:eastAsia="Times New Roman"/>
          <w:color w:val="000000"/>
          <w:lang w:val="ru-RU"/>
        </w:rPr>
        <w:t>Зміст</w:t>
      </w:r>
    </w:p>
    <w:p w:rsidR="00000000" w:rsidRDefault="00921D5B">
      <w:pPr>
        <w:jc w:val="center"/>
        <w:rPr>
          <w:color w:val="000000"/>
          <w:lang w:val="ru-RU"/>
        </w:rPr>
      </w:pPr>
      <w:r>
        <w:rPr>
          <w:color w:val="000000"/>
          <w:lang w:val="ru-RU"/>
        </w:rPr>
        <w:t>Відмітьте (Х), якщо відповідна інформація міститься у квартальній інформації</w:t>
      </w:r>
    </w:p>
    <w:tbl>
      <w:tblPr>
        <w:tblW w:w="5000" w:type="pct"/>
        <w:tblLook w:val="04A0" w:firstRow="1" w:lastRow="0" w:firstColumn="1" w:lastColumn="0" w:noHBand="0" w:noVBand="1"/>
      </w:tblPr>
      <w:tblGrid>
        <w:gridCol w:w="10020"/>
        <w:gridCol w:w="305"/>
      </w:tblGrid>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Основні відомості про емітента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Інформація про одержані ліцензії (дозволи) на окремі види діяльності</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3. Відомості щодо участі </w:t>
            </w:r>
            <w:r>
              <w:rPr>
                <w:color w:val="000000"/>
              </w:rPr>
              <w:t>емітента в створенні юридичних осіб</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Інформація щодо посади корпоративного секретаря</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Інформація про посадових осіб емітента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Інформація про осіб, послугами яких користується емітент</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921D5B">
            <w:pPr>
              <w:rPr>
                <w:color w:val="000000"/>
              </w:rPr>
            </w:pPr>
            <w:r>
              <w:rPr>
                <w:color w:val="000000"/>
              </w:rPr>
              <w:t>7. Відомості про цінні папери емітента: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інформація про випуски акцій емітента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інформація про облігації емітента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інформація про інші цінні папери, випущені емітентом</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інформація про похідні цінні папери емітента</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921D5B">
            <w:pPr>
              <w:rPr>
                <w:color w:val="000000"/>
              </w:rPr>
            </w:pPr>
            <w:r>
              <w:rPr>
                <w:color w:val="000000"/>
              </w:rPr>
              <w:t xml:space="preserve">8. Інформація про господарську </w:t>
            </w:r>
            <w:r>
              <w:rPr>
                <w:color w:val="000000"/>
              </w:rPr>
              <w:t>та фінансову діяльність емітента: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інформація про зобов'язання емітента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інформація про обсяги виробництва та реалізації основних видів продукції</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інформація про собівартість реалізованої продукції</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4) інформація про прийняття </w:t>
            </w:r>
            <w:r>
              <w:rPr>
                <w:color w:val="000000"/>
              </w:rPr>
              <w:t>рішення про попереднє надання згоди на вчинення значних правочинів</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інформація про прийняття рішення про надання згоди на вчинення значних правочинів</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6) інформація про прийняття рішення про надання згоди на вчинення правочинів, щодо вчинення </w:t>
            </w:r>
            <w:r>
              <w:rPr>
                <w:color w:val="000000"/>
              </w:rPr>
              <w:t>яких є заінтересованість</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9. Інформація про забезпечення випуску боргових цінних паперів</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10. Інформація про конвертацію цінних паперів</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11. Інформація про заміну управителя</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12. Інформація про керуючого іпотекою</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13. Інформація про трансформацію (перетворення) іпотечних активів</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14. Інформація про зміни в реєстрі забезпечення іпотечних сертифікатів за кожним консолідованим іпотечним боргом</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921D5B">
            <w:pPr>
              <w:rPr>
                <w:color w:val="000000"/>
              </w:rPr>
            </w:pPr>
            <w:r>
              <w:rPr>
                <w:color w:val="000000"/>
              </w:rPr>
              <w:t>15. Інформація про іпотечне покриття:</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інформація про замін</w:t>
            </w:r>
            <w:r>
              <w:rPr>
                <w:color w:val="000000"/>
              </w:rPr>
              <w:t>у іпотечних активів у складі іпотечного покриття</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3) інформація про співвідношення </w:t>
            </w:r>
            <w:r>
              <w:rPr>
                <w:color w:val="000000"/>
              </w:rPr>
              <w:t>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4) інформація про заміни </w:t>
            </w:r>
            <w:r>
              <w:rPr>
                <w:color w:val="000000"/>
              </w:rPr>
              <w:t>іпотечних активів у складі іпотечного покриття або включення нових іпотечних активів до складу іпотечного покриття</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16. Інформація про заміну фінансової установи, яка здійснює обслуговування іпотечних активів</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17. Фінансова звітність </w:t>
            </w:r>
            <w:r>
              <w:rPr>
                <w:color w:val="000000"/>
              </w:rPr>
              <w:t>емітента, яка складена за положеннями (стандартами) бухгалтерського обліку</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18. Фінансова звітність емітента, яка складена за міжнародними стандартами фінансової звітності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19. Квартальна (проміжна) </w:t>
            </w:r>
            <w:r>
              <w:rPr>
                <w:color w:val="000000"/>
              </w:rPr>
              <w:t>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20. Звіт про стан об'єкта нерухомості (у разі емісії цільових облігацій підприємств, виконання </w:t>
            </w:r>
            <w:r>
              <w:rPr>
                <w:color w:val="000000"/>
              </w:rPr>
              <w:t>зобов'язань за якими здійснюється шляхом передачі об'єкта (частини об'єкта) житлового будівництва)</w:t>
            </w:r>
          </w:p>
        </w:tc>
        <w:tc>
          <w:tcPr>
            <w:tcW w:w="0" w:type="auto"/>
            <w:tcMar>
              <w:top w:w="60" w:type="dxa"/>
              <w:left w:w="60" w:type="dxa"/>
              <w:bottom w:w="60" w:type="dxa"/>
              <w:right w:w="60" w:type="dxa"/>
            </w:tcMar>
            <w:vAlign w:val="center"/>
          </w:tcPr>
          <w:p w:rsidR="00000000" w:rsidRDefault="00921D5B">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921D5B">
            <w:pPr>
              <w:rPr>
                <w:color w:val="000000"/>
              </w:rPr>
            </w:pPr>
            <w:r>
              <w:rPr>
                <w:color w:val="000000"/>
              </w:rPr>
              <w:t>21. Примітки:</w:t>
            </w:r>
            <w:r>
              <w:rPr>
                <w:color w:val="000000"/>
              </w:rPr>
              <w:br/>
              <w:t>2. Одержанi лiцензiї (дозволи) на окремi види дiяльностi вiдсутнi. 3. Емiтент участi у створеннi юридичних осiб не приймав. 4. Посада кор</w:t>
            </w:r>
            <w:r>
              <w:rPr>
                <w:color w:val="000000"/>
              </w:rPr>
              <w:t xml:space="preserve">поративного секретаря не вводилась. 7.3 Iншi цiннi папери не випускались. 7.4 Похiднi цiннi папери вiдсутнi. 8.1 Iнформацiя про зобов'язання емiтента: Зобов'язання по кредитам вiдсутнi. Зобов'язання по фiнансовим iнвестицiям в корпоративнi права вiдсутнi. </w:t>
            </w:r>
            <w:r>
              <w:rPr>
                <w:color w:val="000000"/>
              </w:rPr>
              <w:t>Зобов'язання iпотечним цiнним паперам вiдсутнi. Зобов'язання по сертифiкатам ФОН вiдсутнi. Зобов'язання по iншим цiнним паперам (у тому числi по похiдними цiнними паперами) вiдсутнi. 9. Конвертацiя цiнних паперiв не вiдбувалась. 10. Замiна управителя вiдсу</w:t>
            </w:r>
            <w:r>
              <w:rPr>
                <w:color w:val="000000"/>
              </w:rPr>
              <w:t>тня. 11. Iпотека вiдсутня. 12. Iпотека вiдсутня. 13. Iпотека вiдсутня. 14. Iпотека вiдсутня. 15. Iпотека вiдсутня. 16. Особлива iнформацiя протягом звiтного перiоду не виникала. 17. Подається звiтнiсть, яка складена за МСФЗ. 18. Цiльовi облiгацiї не випуск</w:t>
            </w:r>
            <w:r>
              <w:rPr>
                <w:color w:val="000000"/>
              </w:rPr>
              <w:t>ались. Значних правичинiв не було.</w:t>
            </w:r>
          </w:p>
        </w:tc>
      </w:tr>
    </w:tbl>
    <w:p w:rsidR="00000000" w:rsidRDefault="00921D5B">
      <w:pPr>
        <w:pStyle w:val="3"/>
        <w:rPr>
          <w:rFonts w:eastAsia="Times New Roman"/>
          <w:color w:val="000000"/>
          <w:lang w:val="ru-RU"/>
        </w:rPr>
      </w:pPr>
      <w:r>
        <w:rPr>
          <w:b w:val="0"/>
          <w:bCs w:val="0"/>
          <w:color w:val="000000"/>
          <w:lang w:val="ru-RU" w:eastAsia="ru-RU"/>
        </w:rPr>
        <w:br w:type="page"/>
      </w:r>
      <w:r>
        <w:rPr>
          <w:rFonts w:eastAsia="Times New Roman"/>
          <w:color w:val="000000"/>
          <w:lang w:val="ru-RU"/>
        </w:rPr>
        <w:t>III. Основні відомості про емітента</w:t>
      </w:r>
    </w:p>
    <w:tbl>
      <w:tblPr>
        <w:tblW w:w="5000" w:type="pct"/>
        <w:tblLook w:val="04A0" w:firstRow="1" w:lastRow="0" w:firstColumn="1" w:lastColumn="0" w:noHBand="0" w:noVBand="1"/>
      </w:tblPr>
      <w:tblGrid>
        <w:gridCol w:w="5629"/>
        <w:gridCol w:w="4696"/>
      </w:tblGrid>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Повне найменування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ПРИВАТНЕ АКЦIОНЕРНЕ ТОВАРИСТВО "КИЇВСЬКИЙ МЕХАНIЧНИЙ ЗАВОД IГРАШОК IМ.М.Ф.ВАТУТIНА"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2. Серія і номер свідоцтва про </w:t>
            </w:r>
            <w:r>
              <w:rPr>
                <w:color w:val="000000"/>
              </w:rPr>
              <w:t>державну реєстрацію юридичної особи (за наявності)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А01 365738</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Дата проведення державної реєстрації</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17.01.1995</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Територія (область)</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м. Київ </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Статутний капітал (грн)</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510674.5</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6. Відсоток акцій у статутному </w:t>
            </w:r>
            <w:r>
              <w:rPr>
                <w:color w:val="000000"/>
              </w:rPr>
              <w:t>капіталі, що належать державі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Середня кількість працівників (осіб)</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5</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9. Основні види діяльності із зазначенням найменування виду діяльності та коду за КВЕД</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41.10 [2010]Органiзацiя будiвництва будiвель, 0 д/н, 0 д/н</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10. Органи управління підприємства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загальнi збори акцiонерiв, наглядова рада, правлiння, </w:t>
            </w:r>
            <w:r>
              <w:rPr>
                <w:color w:val="000000"/>
              </w:rPr>
              <w:t>ревiзiйна комiсiя.</w:t>
            </w:r>
          </w:p>
        </w:tc>
      </w:tr>
      <w:tr w:rsidR="00000000">
        <w:tc>
          <w:tcPr>
            <w:tcW w:w="0" w:type="auto"/>
            <w:gridSpan w:val="2"/>
            <w:tcMar>
              <w:top w:w="60" w:type="dxa"/>
              <w:left w:w="60" w:type="dxa"/>
              <w:bottom w:w="60" w:type="dxa"/>
              <w:right w:w="60" w:type="dxa"/>
            </w:tcMar>
            <w:vAlign w:val="center"/>
            <w:hideMark/>
          </w:tcPr>
          <w:p w:rsidR="00000000" w:rsidRDefault="00921D5B">
            <w:pPr>
              <w:rPr>
                <w:color w:val="000000"/>
              </w:rPr>
            </w:pPr>
            <w:r>
              <w:rPr>
                <w:color w:val="000000"/>
              </w:rPr>
              <w:t>11. Банки, що обслуговують емітента:</w:t>
            </w:r>
          </w:p>
        </w:tc>
      </w:tr>
      <w:tr w:rsidR="00000000">
        <w:tc>
          <w:tcPr>
            <w:tcW w:w="0" w:type="auto"/>
            <w:gridSpan w:val="2"/>
            <w:tcMar>
              <w:top w:w="60" w:type="dxa"/>
              <w:left w:w="300" w:type="dxa"/>
              <w:bottom w:w="60" w:type="dxa"/>
              <w:right w:w="60" w:type="dxa"/>
            </w:tcMar>
            <w:vAlign w:val="center"/>
            <w:hideMark/>
          </w:tcPr>
          <w:tbl>
            <w:tblPr>
              <w:tblW w:w="5000" w:type="pct"/>
              <w:jc w:val="center"/>
              <w:tblLook w:val="04A0" w:firstRow="1" w:lastRow="0" w:firstColumn="1" w:lastColumn="0" w:noHBand="0" w:noVBand="1"/>
            </w:tblPr>
            <w:tblGrid>
              <w:gridCol w:w="4876"/>
              <w:gridCol w:w="5089"/>
            </w:tblGrid>
            <w:tr w:rsidR="00000000">
              <w:trPr>
                <w:jc w:val="center"/>
              </w:trPr>
              <w:tc>
                <w:tcPr>
                  <w:tcW w:w="0" w:type="auto"/>
                  <w:tcMar>
                    <w:top w:w="60" w:type="dxa"/>
                    <w:left w:w="60" w:type="dxa"/>
                    <w:bottom w:w="60" w:type="dxa"/>
                    <w:right w:w="60" w:type="dxa"/>
                  </w:tcMar>
                  <w:vAlign w:val="center"/>
                  <w:hideMark/>
                </w:tcPr>
                <w:p w:rsidR="00000000" w:rsidRDefault="00921D5B">
                  <w:pPr>
                    <w:rPr>
                      <w:color w:val="000000"/>
                    </w:rPr>
                  </w:pPr>
                  <w:r>
                    <w:rPr>
                      <w:color w:val="000000"/>
                    </w:rPr>
                    <w:t>1) найменування банку (філії, відділення банку), який обслуговує емітента за поточним рахунком у національній валюті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ПЕЧЕРСЬКА ФIЛIЯ ПУБЛIЧНОГО АКЦIОНЕРНОГО ТОВАРИСТВА КОМЕРЦIЙНОГО БАНКУ </w:t>
                  </w:r>
                  <w:r>
                    <w:rPr>
                      <w:color w:val="000000"/>
                    </w:rPr>
                    <w:t>"ПРИВАТБАНК"</w:t>
                  </w:r>
                </w:p>
              </w:tc>
            </w:tr>
            <w:tr w:rsidR="00000000">
              <w:trPr>
                <w:jc w:val="center"/>
              </w:trPr>
              <w:tc>
                <w:tcPr>
                  <w:tcW w:w="0" w:type="auto"/>
                  <w:tcMar>
                    <w:top w:w="60" w:type="dxa"/>
                    <w:left w:w="60" w:type="dxa"/>
                    <w:bottom w:w="60" w:type="dxa"/>
                    <w:right w:w="60" w:type="dxa"/>
                  </w:tcMar>
                  <w:vAlign w:val="center"/>
                  <w:hideMark/>
                </w:tcPr>
                <w:p w:rsidR="00000000" w:rsidRDefault="00921D5B">
                  <w:pPr>
                    <w:rPr>
                      <w:color w:val="000000"/>
                    </w:rPr>
                  </w:pPr>
                  <w:r>
                    <w:rPr>
                      <w:color w:val="000000"/>
                    </w:rPr>
                    <w:t>2) МФО банку</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300711</w:t>
                  </w:r>
                </w:p>
              </w:tc>
            </w:tr>
            <w:tr w:rsidR="00000000">
              <w:trPr>
                <w:jc w:val="center"/>
              </w:trPr>
              <w:tc>
                <w:tcPr>
                  <w:tcW w:w="0" w:type="auto"/>
                  <w:tcMar>
                    <w:top w:w="60" w:type="dxa"/>
                    <w:left w:w="60" w:type="dxa"/>
                    <w:bottom w:w="60" w:type="dxa"/>
                    <w:right w:w="60" w:type="dxa"/>
                  </w:tcMar>
                  <w:vAlign w:val="center"/>
                  <w:hideMark/>
                </w:tcPr>
                <w:p w:rsidR="00000000" w:rsidRDefault="00921D5B">
                  <w:pPr>
                    <w:rPr>
                      <w:color w:val="000000"/>
                    </w:rPr>
                  </w:pPr>
                  <w:r>
                    <w:rPr>
                      <w:color w:val="000000"/>
                    </w:rPr>
                    <w:t>3) поточний рахунок</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26007052712678</w:t>
                  </w:r>
                </w:p>
              </w:tc>
            </w:tr>
            <w:tr w:rsidR="00000000">
              <w:trPr>
                <w:jc w:val="center"/>
              </w:trPr>
              <w:tc>
                <w:tcPr>
                  <w:tcW w:w="0" w:type="auto"/>
                  <w:tcMar>
                    <w:top w:w="60" w:type="dxa"/>
                    <w:left w:w="60" w:type="dxa"/>
                    <w:bottom w:w="60" w:type="dxa"/>
                    <w:right w:w="60" w:type="dxa"/>
                  </w:tcMar>
                  <w:vAlign w:val="center"/>
                  <w:hideMark/>
                </w:tcPr>
                <w:p w:rsidR="00000000" w:rsidRDefault="00921D5B">
                  <w:pPr>
                    <w:rPr>
                      <w:color w:val="000000"/>
                    </w:rPr>
                  </w:pPr>
                  <w:r>
                    <w:rPr>
                      <w:color w:val="000000"/>
                    </w:rPr>
                    <w:t>4) найменування банку (філії, відділення банку), який обслуговує емітента за поточним рахунком в іноземній валюті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валютнi рахунки вiдсутнi</w:t>
                  </w:r>
                </w:p>
              </w:tc>
            </w:tr>
            <w:tr w:rsidR="00000000">
              <w:trPr>
                <w:jc w:val="center"/>
              </w:trPr>
              <w:tc>
                <w:tcPr>
                  <w:tcW w:w="0" w:type="auto"/>
                  <w:tcMar>
                    <w:top w:w="60" w:type="dxa"/>
                    <w:left w:w="60" w:type="dxa"/>
                    <w:bottom w:w="60" w:type="dxa"/>
                    <w:right w:w="60" w:type="dxa"/>
                  </w:tcMar>
                  <w:vAlign w:val="center"/>
                  <w:hideMark/>
                </w:tcPr>
                <w:p w:rsidR="00000000" w:rsidRDefault="00921D5B">
                  <w:pPr>
                    <w:rPr>
                      <w:color w:val="000000"/>
                    </w:rPr>
                  </w:pPr>
                  <w:r>
                    <w:rPr>
                      <w:color w:val="000000"/>
                    </w:rPr>
                    <w:t>5) МФО банку</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д/н</w:t>
                  </w:r>
                </w:p>
              </w:tc>
            </w:tr>
            <w:tr w:rsidR="00000000">
              <w:trPr>
                <w:jc w:val="center"/>
              </w:trPr>
              <w:tc>
                <w:tcPr>
                  <w:tcW w:w="0" w:type="auto"/>
                  <w:tcMar>
                    <w:top w:w="60" w:type="dxa"/>
                    <w:left w:w="60" w:type="dxa"/>
                    <w:bottom w:w="60" w:type="dxa"/>
                    <w:right w:w="60" w:type="dxa"/>
                  </w:tcMar>
                  <w:vAlign w:val="center"/>
                  <w:hideMark/>
                </w:tcPr>
                <w:p w:rsidR="00000000" w:rsidRDefault="00921D5B">
                  <w:pPr>
                    <w:rPr>
                      <w:color w:val="000000"/>
                    </w:rPr>
                  </w:pPr>
                  <w:r>
                    <w:rPr>
                      <w:color w:val="000000"/>
                    </w:rPr>
                    <w:t>6) поточний рахунок</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д/н</w:t>
                  </w:r>
                </w:p>
              </w:tc>
            </w:tr>
          </w:tbl>
          <w:p w:rsidR="00000000" w:rsidRDefault="00921D5B">
            <w:pPr>
              <w:jc w:val="center"/>
              <w:rPr>
                <w:color w:val="000000"/>
              </w:rPr>
            </w:pPr>
          </w:p>
        </w:tc>
      </w:tr>
    </w:tbl>
    <w:p w:rsidR="00000000" w:rsidRDefault="00921D5B">
      <w:pPr>
        <w:pStyle w:val="3"/>
        <w:rPr>
          <w:rFonts w:eastAsia="Times New Roman"/>
          <w:color w:val="000000"/>
          <w:lang w:val="ru-RU"/>
        </w:rPr>
      </w:pPr>
      <w:r>
        <w:rPr>
          <w:b w:val="0"/>
          <w:bCs w:val="0"/>
          <w:color w:val="000000"/>
          <w:lang w:val="ru-RU" w:eastAsia="ru-RU"/>
        </w:rPr>
        <w:br w:type="page"/>
      </w:r>
      <w:r>
        <w:rPr>
          <w:rFonts w:eastAsia="Times New Roman"/>
          <w:color w:val="000000"/>
          <w:lang w:val="ru-RU"/>
        </w:rPr>
        <w:t>VI. Інформація про посадових осіб емітента</w:t>
      </w:r>
    </w:p>
    <w:tbl>
      <w:tblPr>
        <w:tblW w:w="5000" w:type="pct"/>
        <w:tblLook w:val="04A0" w:firstRow="1" w:lastRow="0" w:firstColumn="1" w:lastColumn="0" w:noHBand="0" w:noVBand="1"/>
      </w:tblPr>
      <w:tblGrid>
        <w:gridCol w:w="3377"/>
        <w:gridCol w:w="6948"/>
      </w:tblGrid>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Генеральний директор</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Глушицький Микола Олександрович</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СН 770799 14.04.1998 Московське РУ ГУ МВС України в м. Києвi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1956</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Товариство, голова правлiння</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Генеральний директор здiйснює керiвництво поточною дiяльнiстю Товариства, має право пiдписувати всi документи вiд iменi товариства без довiреностi, </w:t>
            </w:r>
            <w:r>
              <w:rPr>
                <w:color w:val="000000"/>
              </w:rPr>
              <w:t>за виключенням договорiв купiвлi-продажу на суму, яка перевищує 10% балансової вартостi активiв Товариства. Повноваження та обов'язки посадової особи визначенi посадовою iнструкцiєю. Винагорода в грошовiй та в натуральнiй формах посадовiй особi емiтента не</w:t>
            </w:r>
            <w:r>
              <w:rPr>
                <w:color w:val="000000"/>
              </w:rPr>
              <w:t xml:space="preserve"> виплачувалась. Змiн у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- 20 р. Попереднi посади: Товариство, голова правлiння</w:t>
            </w:r>
            <w:r>
              <w:rPr>
                <w:color w:val="000000"/>
              </w:rPr>
              <w:t>.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член Ревiзiйної комiсiї</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Буркацька Жанна Владиславiвна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СО 059074 23.12.1998 Печерське РУГУ МВС України в м.Києвi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1961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ДП ТОВ "Меркс-Трейд", заст. головного бухгалтера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Член Ревiзiйної комiсiїздiйснює контроль за фiнансовою Товариства, допомагає головi Ревiзiйної комiсiї. Повноваження та обов'язки </w:t>
            </w:r>
            <w:r>
              <w:rPr>
                <w:color w:val="000000"/>
              </w:rPr>
              <w:t>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Загальних зборах акцiонерiв вiд 26.06.2009 року, протокол №2/2009. Непогашеної суд</w:t>
            </w:r>
            <w:r>
              <w:rPr>
                <w:color w:val="000000"/>
              </w:rPr>
              <w:t>имостi за корисливi та посадовi злочини посадова особа емiтента не має. Стаж керiвної роботи (рокiв) - 20 р. Попереднi посади: ДП ТОВ "Меркс-Трейд", заст. головного бухгалтера.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Голова Ревiзiйної комiсiї</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Луценко Галина Олександрiвна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3. Паспортні дані фізичної особи </w:t>
            </w:r>
            <w:r>
              <w:rPr>
                <w:color w:val="000000"/>
              </w:rPr>
              <w:t>(серія,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СН 698214 13.01.1998 Ватутiнським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1969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заступник головного бухгалтера напрямку оренди та iнвестицiй ТОВ "Меркс Груп"</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Повноваження та обов'язки посадової особи визначенi посадовою iнструкцiєю. Винагорода в грошовiй та в н</w:t>
            </w:r>
            <w:r>
              <w:rPr>
                <w:color w:val="000000"/>
              </w:rPr>
              <w:t>атуральнiй формах посадовiй особi емiтента не виплачувалась. Рiшення про призначення прийнято на Загальних зборах акцiонерiв, протокол 2/2011вiд 20.04.2011р. Непогашеної судимостi за корисливi та посадовi злочини посадова особа емiтента не має. Стаж керiвн</w:t>
            </w:r>
            <w:r>
              <w:rPr>
                <w:color w:val="000000"/>
              </w:rPr>
              <w:t>ої роботи (рокiв) - 20 р. Попереднi посади: заступник головного бухгалтера напрямку оренди та iнвестицiй ТОВ "Меркс Груп".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Голова Наглядової ради</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Костирко Ганна Степанiвна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СО 045864 31.12.1998 Дарн</w:t>
            </w:r>
            <w:r>
              <w:rPr>
                <w:color w:val="000000"/>
              </w:rPr>
              <w:t>ицьким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1966</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18</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Начальник управлiння фiнансiв та контролiнгу ТОВ "Меркс Груп"</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Загальних зборах акцiонерiв, протокол № 2/2011 вiд 20.04</w:t>
            </w:r>
            <w:r>
              <w:rPr>
                <w:color w:val="000000"/>
              </w:rPr>
              <w:t xml:space="preserve">.2011. Непогашеної судимостi за корисливi та посадовi злочини посадова особа емiтента не має. Стаж керiвної роботи (рокiв) - 18 р. Попереднi посади: Начальник управлiння фiнансiв та контролiнгу ТОВ "Меркс Груп". Посадова особа не працює та не займає посад </w:t>
            </w:r>
            <w:r>
              <w:rPr>
                <w:color w:val="000000"/>
              </w:rPr>
              <w:t>на будь-яких iнших пiдприємствах i є незалежним директором.</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Гнидка Мирослав Васильович</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3. Паспортні дані фізичної особи </w:t>
            </w:r>
            <w:r>
              <w:rPr>
                <w:color w:val="000000"/>
              </w:rPr>
              <w:t>(серія,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СС 976215 22.07.2000 Снятинським РВ УМВС України в Iвано-Франкiвськiй областi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1984</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4</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ТОВ "Меркс груп", юрисконсульт.</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Повноваження та обов'язки посадової особи визначенi посадовою iнструкцiєю. Винагорода в грошовiй та в натуральнiй формах </w:t>
            </w:r>
            <w:r>
              <w:rPr>
                <w:color w:val="000000"/>
              </w:rPr>
              <w:t>посадовiй особi емiтента не виплачувалась. Рiшення про призначення прийнято на чергових загальних зборах акцiонерiв Товариства, згiдно протоколу № 2/2009 вiд 26.06.2009 р. Непогашеної судимостi за корисливi та посадовi злочини посадова особа емiтента не ма</w:t>
            </w:r>
            <w:r>
              <w:rPr>
                <w:color w:val="000000"/>
              </w:rPr>
              <w:t>є. Стаж керiвної роботи (рокiв) - 4 р. Попереднi посади: ТОВ "Меркс груп", юрисконсульт.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2.Прізвище, ім’я, по батькові фізичної особи або </w:t>
            </w:r>
            <w:r>
              <w:rPr>
                <w:color w:val="000000"/>
              </w:rPr>
              <w:t>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Сбоєв Юрiй Миколайович</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СО 484185 06.10.2000 Печерським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1962</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директор напрямку оренда ТОВ "Меркс Груп"</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Повноваження та обов'язки посадової особи визначенi </w:t>
            </w:r>
            <w:r>
              <w:rPr>
                <w:color w:val="000000"/>
              </w:rPr>
              <w:t>посадовою iнструкцiєю. Винагорода в грошовiй та в натуральнiй формах посадовiй особi емiтента не виплачувалась. Рiшення про призначення прийнято на чергових загальних зборах акцiонерiв Товариства, згiдно протоколу № 2/2009 вiд 26.06.2009 р. Непогашеної суд</w:t>
            </w:r>
            <w:r>
              <w:rPr>
                <w:color w:val="000000"/>
              </w:rPr>
              <w:t>имостi за корисливi та посадовi злочини посадова особа емiтента не має. Стаж керiвної роботи (рокiв) - 21 р. Попереднi посади: директор напрямку оренда ТОВ "Меркс Груп". Посадова особа не працює та не займає посад на будь-яких iнших пiдприємствах i є незал</w:t>
            </w:r>
            <w:r>
              <w:rPr>
                <w:color w:val="000000"/>
              </w:rPr>
              <w:t>ежним директором</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Коробко Вiра Петрiвна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3. Паспортні дані фізичної особи </w:t>
            </w:r>
            <w:r>
              <w:rPr>
                <w:color w:val="000000"/>
              </w:rPr>
              <w:t>(серія,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МЕ 159196 31.08.2002 Голосiївським РУГУ МВС України в м.Києвi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1958</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голова ревiзiйної комiсiї Товариства.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Повноваження та обов'язки посадової особи визначенi посадовою iнструкцiєю. Винагорода в грошовiй та в натуральнiй формах посадовiй особi емiтен</w:t>
            </w:r>
            <w:r>
              <w:rPr>
                <w:color w:val="000000"/>
              </w:rPr>
              <w:t>та не виплачувалась. Рiшення про призначення прийнято на чергових загальних зборах акцiонерiв Товариства, згiдно протоколу № 2/2009 вiд 26.06.2009 р. Непогашеної судимостi за корисливi та посадовi злочини посадова особа емiтента не має. Стаж керiвної робот</w:t>
            </w:r>
            <w:r>
              <w:rPr>
                <w:color w:val="000000"/>
              </w:rPr>
              <w:t>и (рокiв) - 11 р. Попереднi посади: голова ревiзiйної комiсiї Товариства.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2.Прізвище, ім’я, по батькові </w:t>
            </w:r>
            <w:r>
              <w:rPr>
                <w:color w:val="000000"/>
              </w:rPr>
              <w:t>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Нестерчук Вiкторiя Петрiвна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АЕ 711306 18.06.1997 Жовтневим РУГУ ДМУ МВС України в</w:t>
            </w:r>
            <w:r>
              <w:rPr>
                <w:color w:val="000000"/>
              </w:rPr>
              <w:t xml:space="preserve"> Днiпропетровськiй областi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1983</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4</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менеджер напрямку оренда ТОВ "Меркс Груп".</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чергових загальних зборах акцiонерiв Товариства, згiдно </w:t>
            </w:r>
            <w:r>
              <w:rPr>
                <w:color w:val="000000"/>
              </w:rPr>
              <w:t>протоколу № 2/2009 вiд 26.06.2009 р. Непогашеної судимостi за корисливi та посадовi злочини посадова особа емiтента не має. Стаж керiвної роботи (рокiв) - 4 р. Попереднi посади: менеджер напрямку оренда ТОВ "Меркс Груп". Посадова особа не працює та не займ</w:t>
            </w:r>
            <w:r>
              <w:rPr>
                <w:color w:val="000000"/>
              </w:rPr>
              <w:t>ає посад на будь-яких iнших пiдприємствах i є незалежним директором.</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Головний бухгалтер</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Мiгалатiй Марiя Володимирiвна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СК 835423 12.03.1998 Днiпровським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1972</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ТОВ "Ремтех", заступник головного бухгалтера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Повноваження та обов'язки посадової особи визначенi посадовою iнструкцiєю. Винагорода в грошовiй та в натуральнiй формах посадовiй о</w:t>
            </w:r>
            <w:r>
              <w:rPr>
                <w:color w:val="000000"/>
              </w:rPr>
              <w:t>собi емiтента не виплачувалась. Змiн у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- 2 р. Попереднi посади: ТОВ "Ремтех",</w:t>
            </w:r>
            <w:r>
              <w:rPr>
                <w:color w:val="000000"/>
              </w:rPr>
              <w:t xml:space="preserve"> заступник головного бухгалтера. Посадова особа не працює та не займає посад на будь-яких iнших пiдприємствах.</w:t>
            </w:r>
          </w:p>
        </w:tc>
      </w:tr>
    </w:tbl>
    <w:p w:rsidR="00000000" w:rsidRDefault="00921D5B">
      <w:pPr>
        <w:pStyle w:val="3"/>
        <w:rPr>
          <w:rFonts w:eastAsia="Times New Roman"/>
          <w:color w:val="000000"/>
          <w:lang w:val="ru-RU"/>
        </w:rPr>
      </w:pPr>
      <w:r>
        <w:rPr>
          <w:rFonts w:eastAsia="Times New Roman"/>
          <w:color w:val="000000"/>
          <w:lang w:val="ru-RU"/>
        </w:rPr>
        <w:t>VII. Інформація про осіб, послугами яких користується емітент</w:t>
      </w:r>
    </w:p>
    <w:tbl>
      <w:tblPr>
        <w:tblW w:w="5000" w:type="pct"/>
        <w:tblLook w:val="04A0" w:firstRow="1" w:lastRow="0" w:firstColumn="1" w:lastColumn="0" w:noHBand="0" w:noVBand="1"/>
      </w:tblPr>
      <w:tblGrid>
        <w:gridCol w:w="3040"/>
        <w:gridCol w:w="7285"/>
      </w:tblGrid>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Найменування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ПрАТ "ВДЦП"</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Організаційно-правова форма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Акціонерне товариство </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Kод за ЄДРПОУ</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35917889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Місцезнаходження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 Київ</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Номер ліцензії або іншого документа на цей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519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Дата видачі ліцензії або іншого документа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27.05.2009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Міжміський код та телефон/факс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(044) 585-42-40 (044) 585-42-40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Юридична особа, яка здiйснює професiйну депозитарну дiяльнiсть депозитарiю</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9.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З 18.02.2010 р. (вiдкриття рахунку у зв'язку з переведенням акцiй одним з акцiонерiв у бездокументарну форму)</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Найменування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ТОВ «Аудиторська Фiрма «УНIВЕРСАЛ АУДИТ СЕРВIС»</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Організаційно-правова форма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Товариство з обмеженою відповідальністю </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Kод за ЄДРПОУ</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24095382</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Місцезнаходження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 Київ</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 xml:space="preserve">5. Номер ліцензії або іншого </w:t>
            </w:r>
            <w:r>
              <w:rPr>
                <w:color w:val="000000"/>
              </w:rPr>
              <w:t>документа на цей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1425</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Дата видачі ліцензії або іншого документа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23.02.2001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Міжміський код та телефон/факс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(044)-564-07-42 (044)-564-07-42</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Аудитор (аудиторськa фiрмa), якa надає аудиторськi </w:t>
            </w:r>
            <w:r>
              <w:rPr>
                <w:color w:val="000000"/>
              </w:rPr>
              <w:t>послуги емiтенту</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9.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Договiр про надання аудиторських послуг № 14 рз-74 вiд 02 березня 2014 року.</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Найменування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Товариство з обмеженою вiдповiдальнiстю „Фiнансова компанiя „КУБ”</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Організаційно-правова форма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Товариство з обмеженою відповідальністю </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Kод за ЄДРПОУ</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32999754</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Місцезнаходження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 Київ</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Номер ліцензії або іншого документа на цей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АЕ № 286701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Дата видачі ліцензії або іншого документа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29.10.2013</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Міжміський код та телефон/факс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(044) 223-70-70 (044) 223-70-70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Юридична особа, яка здiйснює професiйну депозитарну дiяльнiсть зберiгача</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9.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ТОВ „ФК „КУБ” - зберiгач, договiр № Е-19 вiд 05.04.2011 </w:t>
            </w:r>
            <w:r>
              <w:rPr>
                <w:color w:val="000000"/>
              </w:rPr>
              <w:t>р. Документи на ведення реєстру переданi згiдно Акту прийому-передачi вiд 04.04.2011 р., пiдписаного двома сторонами: ТОВ „ФК „КУБ” (зберiгачем), ТОВ "Октан" (реєстратором) та емiтентом.</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1. Найменування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ПАТ “Укрсоцбанк”</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2. Організаційно-правова форма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 xml:space="preserve">Акціонерне товариство </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3. Kод за ЄДРПОУ</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00039019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4. Місцезнаходження</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 Київ</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5. Номер ліцензії або іншого документа на цей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серiя АВ № 534213</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6. Дата видачі ліцензії або іншого документа</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01.07.2010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7. Міжміський код та телефон/факс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(044) 205-45-47 (044) 205-45-47</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8. Вид діяльності</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Юридична особа, яка здiйснює професiйну депозитарну дiяльнiсть з ведення реєстру власникiв iменних цiнних паперiв</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9. Опис</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ПАТ “Укрсоцбанк” - реєстратор, що веде облiк облiгацiй. Документи на ведення реєстру переданi згiдно Акту прийому-передачi вiд 18.10.2011 р., пiдписаного трьома сторонами: ТОВ "Октан", ПАТ “Укрсоцбанк” та емiтентом.</w:t>
            </w:r>
          </w:p>
        </w:tc>
      </w:tr>
    </w:tbl>
    <w:p w:rsidR="00000000" w:rsidRDefault="00921D5B">
      <w:pPr>
        <w:rPr>
          <w:color w:val="000000"/>
          <w:lang w:val="ru-RU" w:eastAsia="ru-RU"/>
        </w:rPr>
        <w:sectPr w:rsidR="00000000">
          <w:pgSz w:w="11907" w:h="16840"/>
          <w:pgMar w:top="1134" w:right="851" w:bottom="851" w:left="851" w:header="0" w:footer="0" w:gutter="0"/>
          <w:cols w:space="708"/>
          <w:docGrid w:linePitch="360"/>
        </w:sectPr>
      </w:pPr>
    </w:p>
    <w:p w:rsidR="00000000" w:rsidRDefault="00921D5B">
      <w:pPr>
        <w:pStyle w:val="3"/>
        <w:rPr>
          <w:rFonts w:eastAsia="Times New Roman"/>
          <w:color w:val="000000"/>
          <w:lang w:val="ru-RU"/>
        </w:rPr>
      </w:pPr>
      <w:r>
        <w:rPr>
          <w:rFonts w:eastAsia="Times New Roman"/>
          <w:color w:val="000000"/>
          <w:lang w:val="ru-RU"/>
        </w:rPr>
        <w:t xml:space="preserve">VIII. Відомості </w:t>
      </w:r>
      <w:r>
        <w:rPr>
          <w:rFonts w:eastAsia="Times New Roman"/>
          <w:color w:val="000000"/>
          <w:lang w:val="ru-RU"/>
        </w:rPr>
        <w:t>про цінні папери емітента</w:t>
      </w:r>
    </w:p>
    <w:tbl>
      <w:tblPr>
        <w:tblW w:w="5000" w:type="pct"/>
        <w:tblLook w:val="04A0" w:firstRow="1" w:lastRow="0" w:firstColumn="1" w:lastColumn="0" w:noHBand="0" w:noVBand="1"/>
      </w:tblPr>
      <w:tblGrid>
        <w:gridCol w:w="14975"/>
      </w:tblGrid>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1. Інформація про випуски акцій емітента</w:t>
            </w:r>
          </w:p>
        </w:tc>
      </w:tr>
    </w:tbl>
    <w:p w:rsidR="00000000" w:rsidRDefault="00921D5B">
      <w:pPr>
        <w:rPr>
          <w:vanish/>
          <w:color w:val="000000"/>
          <w:lang w:val="ru-RU"/>
        </w:rPr>
      </w:pPr>
    </w:p>
    <w:tbl>
      <w:tblPr>
        <w:tblW w:w="5000" w:type="pct"/>
        <w:tblLook w:val="04A0" w:firstRow="1" w:lastRow="0" w:firstColumn="1" w:lastColumn="0" w:noHBand="0" w:noVBand="1"/>
      </w:tblPr>
      <w:tblGrid>
        <w:gridCol w:w="1131"/>
        <w:gridCol w:w="1339"/>
        <w:gridCol w:w="1756"/>
        <w:gridCol w:w="1924"/>
        <w:gridCol w:w="1759"/>
        <w:gridCol w:w="1740"/>
        <w:gridCol w:w="1399"/>
        <w:gridCol w:w="1121"/>
        <w:gridCol w:w="1387"/>
        <w:gridCol w:w="141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22.02.2011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86/10/1/11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UA4000116412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xml:space="preserve">Бездокументарні іменні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51067450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510674.5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xml:space="preserve">Iнформацiя про внутрiшнi ринки, на яких здiйснюється торгiвля цiнними паперами емiтента: Торгiвля цiнними паперами </w:t>
            </w:r>
            <w:r>
              <w:rPr>
                <w:color w:val="000000"/>
                <w:sz w:val="20"/>
                <w:szCs w:val="20"/>
              </w:rPr>
              <w:t>емiтента здiйснювалась на вторинному неорганiзованому ринку ЦП Iнформацiя про зовнiшнi ринки, на яких здiйснюється торгiвля цiнними паперами емiтента: Торгiвля цiнними паперами емiтента на зовнiшнiх ринках не здiйснювалась. Iнформацiя щодо факту лiстингу/д</w:t>
            </w:r>
            <w:r>
              <w:rPr>
                <w:color w:val="000000"/>
                <w:sz w:val="20"/>
                <w:szCs w:val="20"/>
              </w:rPr>
              <w:t>елiстингу цiнних паперiв емiтента на фондових бiржах: Лiстинг/делiстинг цiнних паперiв емiтента на фондових бiржах не проводився. Мета додаткової емiсiї: Додаткова емiсiя не проводилась. Спосiб розмiщення: вiдкритий</w:t>
            </w:r>
          </w:p>
        </w:tc>
      </w:tr>
    </w:tbl>
    <w:p w:rsidR="00000000" w:rsidRDefault="00921D5B">
      <w:pPr>
        <w:rPr>
          <w:color w:val="000000"/>
          <w:lang w:val="ru-RU" w:eastAsia="ru-RU"/>
        </w:rPr>
        <w:sectPr w:rsidR="00000000">
          <w:pgSz w:w="16840" w:h="11907" w:orient="landscape"/>
          <w:pgMar w:top="1134" w:right="1134" w:bottom="851" w:left="851" w:header="0" w:footer="0" w:gutter="0"/>
          <w:cols w:space="720"/>
        </w:sectPr>
      </w:pPr>
    </w:p>
    <w:tbl>
      <w:tblPr>
        <w:tblW w:w="5000" w:type="pct"/>
        <w:tblLook w:val="04A0" w:firstRow="1" w:lastRow="0" w:firstColumn="1" w:lastColumn="0" w:noHBand="0" w:noVBand="1"/>
      </w:tblPr>
      <w:tblGrid>
        <w:gridCol w:w="14975"/>
      </w:tblGrid>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 xml:space="preserve">2. Інформація </w:t>
            </w:r>
            <w:r>
              <w:rPr>
                <w:b/>
                <w:bCs/>
                <w:color w:val="000000"/>
              </w:rPr>
              <w:t xml:space="preserve">про облігації емітента </w:t>
            </w:r>
          </w:p>
        </w:tc>
      </w:tr>
    </w:tbl>
    <w:p w:rsidR="00000000" w:rsidRDefault="00921D5B">
      <w:pPr>
        <w:rPr>
          <w:vanish/>
          <w:color w:val="000000"/>
          <w:lang w:val="ru-RU"/>
        </w:rPr>
      </w:pPr>
    </w:p>
    <w:tbl>
      <w:tblPr>
        <w:tblW w:w="5000" w:type="pct"/>
        <w:tblLook w:val="04A0" w:firstRow="1" w:lastRow="0" w:firstColumn="1" w:lastColumn="0" w:noHBand="0" w:noVBand="1"/>
      </w:tblPr>
      <w:tblGrid>
        <w:gridCol w:w="980"/>
        <w:gridCol w:w="1253"/>
        <w:gridCol w:w="1563"/>
        <w:gridCol w:w="1275"/>
        <w:gridCol w:w="1140"/>
        <w:gridCol w:w="1001"/>
        <w:gridCol w:w="1311"/>
        <w:gridCol w:w="1226"/>
        <w:gridCol w:w="1129"/>
        <w:gridCol w:w="1377"/>
        <w:gridCol w:w="1613"/>
        <w:gridCol w:w="1067"/>
      </w:tblGrid>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Облігації (відсоткові, цільові, дисконтні)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Кількість у випуску (штук)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Процентна ставка (у відсотках)</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Термін виплати процентів</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Сума виплаченого процентного доходу за звітний період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Дата погашення облігацій</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b/>
                <w:bCs/>
                <w:color w:val="000000"/>
                <w:sz w:val="16"/>
                <w:szCs w:val="16"/>
              </w:rPr>
            </w:pPr>
            <w:r>
              <w:rPr>
                <w:b/>
                <w:bCs/>
                <w:color w:val="000000"/>
                <w:sz w:val="16"/>
                <w:szCs w:val="16"/>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09.11.2007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873/2/07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ДКЦПФР</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відсоткові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 xml:space="preserve">Документарні іменні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одночасно з погашенням обл. 02.11.2017-01.11.2018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01.11.2018</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Опис</w:t>
            </w:r>
          </w:p>
        </w:tc>
        <w:tc>
          <w:tcPr>
            <w:tcW w:w="0" w:type="auto"/>
            <w:gridSpan w:val="11"/>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921D5B">
            <w:pPr>
              <w:jc w:val="center"/>
              <w:rPr>
                <w:color w:val="000000"/>
                <w:sz w:val="16"/>
                <w:szCs w:val="16"/>
              </w:rPr>
            </w:pPr>
            <w:r>
              <w:rPr>
                <w:color w:val="000000"/>
                <w:sz w:val="16"/>
                <w:szCs w:val="16"/>
              </w:rPr>
              <w:t xml:space="preserve">Iнформацiя про внутрiшнi ринки, на яких </w:t>
            </w:r>
            <w:r>
              <w:rPr>
                <w:color w:val="000000"/>
                <w:sz w:val="16"/>
                <w:szCs w:val="16"/>
              </w:rPr>
              <w:t>здiйснюється торгiвля цiнними паперами емiтента: Облiгацiї вiльно обертаються на територiї України вiдповiдно до законодавства України. Iнформацiя про зовнiшнi ринки, на яких здiйснюється торгiвля цiнними паперами емiтента: Обертання облiгацiй на зовнiшнiх</w:t>
            </w:r>
            <w:r>
              <w:rPr>
                <w:color w:val="000000"/>
                <w:sz w:val="16"/>
                <w:szCs w:val="16"/>
              </w:rPr>
              <w:t xml:space="preserve"> ринках не передбачено. Iнформацiя щодо факту лiстингу/делiстингу цiнних паперiв емiтента на фондових бiржах: Планується проходження лiстингу. Мета емiсiї: Для iнвестування в будiвництво нежитлових примiщень, придбання iнвестицiйних сертифiкатiв пайових iн</w:t>
            </w:r>
            <w:r>
              <w:rPr>
                <w:color w:val="000000"/>
                <w:sz w:val="16"/>
                <w:szCs w:val="16"/>
              </w:rPr>
              <w:t>вестицiйних фондiв та придбання земельних дiлянок несiльськогосподарського призначення. Спосiб розмiщення: Облiгацiї розмiщенi вiдкритим шляхом.</w:t>
            </w:r>
          </w:p>
        </w:tc>
      </w:tr>
    </w:tbl>
    <w:p w:rsidR="00000000" w:rsidRDefault="00921D5B">
      <w:pPr>
        <w:rPr>
          <w:color w:val="000000"/>
          <w:lang w:val="ru-RU" w:eastAsia="ru-RU"/>
        </w:rPr>
        <w:sectPr w:rsidR="00000000">
          <w:pgSz w:w="16840" w:h="11907" w:orient="landscape"/>
          <w:pgMar w:top="1134" w:right="1134" w:bottom="851" w:left="851" w:header="0" w:footer="0" w:gutter="0"/>
          <w:cols w:space="720"/>
        </w:sectPr>
      </w:pPr>
    </w:p>
    <w:p w:rsidR="00000000" w:rsidRDefault="00921D5B">
      <w:pPr>
        <w:pStyle w:val="3"/>
        <w:rPr>
          <w:rFonts w:eastAsia="Times New Roman"/>
          <w:color w:val="000000"/>
          <w:lang w:val="ru-RU"/>
        </w:rPr>
      </w:pPr>
      <w:r>
        <w:rPr>
          <w:rFonts w:eastAsia="Times New Roman"/>
          <w:color w:val="000000"/>
          <w:lang w:val="ru-RU"/>
        </w:rPr>
        <w:t>IX. Інформація про господарську та фінансову діяльність емітента</w:t>
      </w: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1. Інформація про зобов'язання емітента</w:t>
            </w:r>
          </w:p>
        </w:tc>
      </w:tr>
    </w:tbl>
    <w:p w:rsidR="00000000" w:rsidRDefault="00921D5B">
      <w:pPr>
        <w:rPr>
          <w:vanish/>
          <w:color w:val="000000"/>
          <w:lang w:val="ru-RU"/>
        </w:rPr>
      </w:pPr>
    </w:p>
    <w:tbl>
      <w:tblPr>
        <w:tblW w:w="5000" w:type="pct"/>
        <w:tblLook w:val="04A0" w:firstRow="1" w:lastRow="0" w:firstColumn="1" w:lastColumn="0" w:noHBand="0" w:noVBand="1"/>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Зобов'язання за </w:t>
            </w:r>
            <w:r>
              <w:rPr>
                <w:color w:val="000000"/>
                <w:sz w:val="20"/>
                <w:szCs w:val="20"/>
              </w:rPr>
              <w:t>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облігаціями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Вiдсотковi облiгацiї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09.11.2007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11.11.201</w:t>
            </w:r>
            <w:r>
              <w:rPr>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за фінансовими </w:t>
            </w:r>
            <w:r>
              <w:rPr>
                <w:color w:val="000000"/>
                <w:sz w:val="20"/>
                <w:szCs w:val="20"/>
              </w:rPr>
              <w:t>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21354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520963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342935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885252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Зобов'язання зазначенi вiдповiдно до фiнансових звiтiв товариства.</w:t>
            </w:r>
          </w:p>
        </w:tc>
      </w:tr>
    </w:tbl>
    <w:p w:rsidR="00000000" w:rsidRDefault="00921D5B">
      <w:pPr>
        <w:rPr>
          <w:color w:val="000000"/>
          <w:lang w:val="ru-RU"/>
        </w:rPr>
      </w:pPr>
      <w:r>
        <w:rPr>
          <w:color w:val="000000"/>
          <w:lang w:val="ru-RU"/>
        </w:rPr>
        <w:br/>
      </w:r>
      <w:r>
        <w:rPr>
          <w:color w:val="000000"/>
          <w:lang w:val="ru-RU"/>
        </w:rPr>
        <w:br/>
      </w:r>
    </w:p>
    <w:p w:rsidR="00000000" w:rsidRDefault="00921D5B">
      <w:pPr>
        <w:rPr>
          <w:color w:val="000000"/>
          <w:lang w:val="ru-RU" w:eastAsia="ru-RU"/>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921D5B">
            <w:pPr>
              <w:jc w:val="center"/>
              <w:rPr>
                <w:color w:val="000000"/>
              </w:rPr>
            </w:pPr>
          </w:p>
        </w:tc>
        <w:tc>
          <w:tcPr>
            <w:tcW w:w="2250" w:type="pct"/>
            <w:tcMar>
              <w:top w:w="60" w:type="dxa"/>
              <w:left w:w="60" w:type="dxa"/>
              <w:bottom w:w="60" w:type="dxa"/>
              <w:right w:w="60" w:type="dxa"/>
            </w:tcMar>
            <w:vAlign w:val="center"/>
          </w:tcPr>
          <w:p w:rsidR="00000000" w:rsidRDefault="00921D5B">
            <w:pPr>
              <w:jc w:val="center"/>
              <w:rPr>
                <w:color w:val="000000"/>
              </w:rPr>
            </w:pPr>
          </w:p>
        </w:tc>
        <w:tc>
          <w:tcPr>
            <w:tcW w:w="1000" w:type="pct"/>
            <w:tcMar>
              <w:top w:w="60" w:type="dxa"/>
              <w:left w:w="60" w:type="dxa"/>
              <w:bottom w:w="60" w:type="dxa"/>
              <w:right w:w="60" w:type="dxa"/>
            </w:tcMar>
            <w:vAlign w:val="center"/>
          </w:tcPr>
          <w:p w:rsidR="00000000" w:rsidRDefault="00921D5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2017 | 04 | 01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 xml:space="preserve">ПРИВАТНЕ АКЦIОНЕРНЕ ТОВАРИСТВО "КИЇВСЬКИЙ МЕХАНIЧНИЙ </w:t>
            </w:r>
            <w:r>
              <w:rPr>
                <w:color w:val="000000"/>
              </w:rPr>
              <w:t>ЗАВОД IГРАШОК IМ.М.Ф.ВАТУТIНА"</w:t>
            </w: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00310539</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8036100000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112</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41.10</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5</w:t>
            </w:r>
          </w:p>
        </w:tc>
        <w:tc>
          <w:tcPr>
            <w:tcW w:w="0" w:type="auto"/>
            <w:gridSpan w:val="2"/>
            <w:tcMar>
              <w:top w:w="60" w:type="dxa"/>
              <w:left w:w="60" w:type="dxa"/>
              <w:bottom w:w="60" w:type="dxa"/>
              <w:right w:w="60" w:type="dxa"/>
            </w:tcMar>
            <w:vAlign w:val="center"/>
          </w:tcPr>
          <w:p w:rsidR="00000000" w:rsidRDefault="00921D5B">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921D5B">
            <w:pPr>
              <w:rPr>
                <w:color w:val="000000"/>
              </w:rPr>
            </w:pPr>
            <w:r>
              <w:rPr>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tcPr>
          <w:p w:rsidR="00000000" w:rsidRDefault="00921D5B">
            <w:pPr>
              <w:jc w:val="center"/>
              <w:rPr>
                <w:color w:val="000000"/>
              </w:rPr>
            </w:pP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вул. Онуфрiя Трутенка, буд. 10, м. Київ, 03022, (044) 493-96-89</w:t>
            </w:r>
          </w:p>
        </w:tc>
        <w:tc>
          <w:tcPr>
            <w:tcW w:w="0" w:type="auto"/>
            <w:gridSpan w:val="2"/>
            <w:tcMar>
              <w:top w:w="60" w:type="dxa"/>
              <w:left w:w="60" w:type="dxa"/>
              <w:bottom w:w="60" w:type="dxa"/>
              <w:right w:w="60" w:type="dxa"/>
            </w:tcMar>
            <w:vAlign w:val="center"/>
          </w:tcPr>
          <w:p w:rsidR="00000000" w:rsidRDefault="00921D5B">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921D5B">
            <w:pPr>
              <w:rPr>
                <w:color w:val="000000"/>
              </w:rPr>
            </w:pPr>
            <w:r>
              <w:rPr>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000000" w:rsidRDefault="00921D5B">
            <w:pPr>
              <w:jc w:val="center"/>
              <w:rPr>
                <w:color w:val="000000"/>
              </w:rPr>
            </w:pPr>
            <w:r>
              <w:rPr>
                <w:color w:val="000000"/>
              </w:rPr>
              <w:t> </w:t>
            </w:r>
          </w:p>
        </w:tc>
      </w:tr>
      <w:tr w:rsidR="00000000">
        <w:tc>
          <w:tcPr>
            <w:tcW w:w="0" w:type="auto"/>
            <w:gridSpan w:val="2"/>
            <w:tcMar>
              <w:top w:w="15" w:type="dxa"/>
              <w:left w:w="15" w:type="dxa"/>
              <w:bottom w:w="15" w:type="dxa"/>
              <w:right w:w="15" w:type="dxa"/>
            </w:tcMar>
            <w:vAlign w:val="center"/>
            <w:hideMark/>
          </w:tcPr>
          <w:p w:rsidR="00000000" w:rsidRDefault="00921D5B">
            <w:pPr>
              <w:rPr>
                <w:color w:val="000000"/>
              </w:rPr>
            </w:pPr>
            <w:r>
              <w:rPr>
                <w:color w:val="000000"/>
              </w:rPr>
              <w:t>за положеннями (стандартами бухгалтерського обліку)</w:t>
            </w: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rPr>
            </w:pPr>
          </w:p>
        </w:tc>
      </w:tr>
      <w:tr w:rsidR="00000000">
        <w:tc>
          <w:tcPr>
            <w:tcW w:w="0" w:type="auto"/>
            <w:gridSpan w:val="2"/>
            <w:tcMar>
              <w:top w:w="15" w:type="dxa"/>
              <w:left w:w="15" w:type="dxa"/>
              <w:bottom w:w="15" w:type="dxa"/>
              <w:right w:w="15" w:type="dxa"/>
            </w:tcMar>
            <w:vAlign w:val="center"/>
            <w:hideMark/>
          </w:tcPr>
          <w:p w:rsidR="00000000" w:rsidRDefault="00921D5B">
            <w:pPr>
              <w:rPr>
                <w:color w:val="000000"/>
              </w:rPr>
            </w:pPr>
            <w:r>
              <w:rPr>
                <w:color w:val="000000"/>
              </w:rPr>
              <w:t>за міжнародними стандартами фінансової звітності</w:t>
            </w: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V</w:t>
            </w:r>
          </w:p>
        </w:tc>
      </w:tr>
    </w:tbl>
    <w:p w:rsidR="00000000" w:rsidRDefault="00921D5B">
      <w:pPr>
        <w:rPr>
          <w:color w:val="000000"/>
          <w:lang w:val="ru-RU"/>
        </w:rPr>
      </w:pPr>
    </w:p>
    <w:p w:rsidR="00000000" w:rsidRDefault="00921D5B">
      <w:pPr>
        <w:pStyle w:val="3"/>
        <w:rPr>
          <w:rFonts w:eastAsia="Times New Roman"/>
          <w:color w:val="000000"/>
          <w:lang w:val="ru-RU"/>
        </w:rPr>
      </w:pPr>
      <w:r>
        <w:rPr>
          <w:rFonts w:eastAsia="Times New Roman"/>
          <w:color w:val="000000"/>
          <w:lang w:val="ru-RU"/>
        </w:rPr>
        <w:t>Баланс (Звіт про фінансовий стан)</w:t>
      </w:r>
      <w:r>
        <w:rPr>
          <w:rFonts w:eastAsia="Times New Roman"/>
          <w:color w:val="000000"/>
          <w:lang w:val="ru-RU"/>
        </w:rPr>
        <w:br/>
        <w:t>на 31.03.2017 р.</w:t>
      </w:r>
    </w:p>
    <w:p w:rsidR="00000000" w:rsidRDefault="00921D5B">
      <w:pPr>
        <w:rPr>
          <w:color w:val="000000"/>
          <w:lang w:val="ru-RU"/>
        </w:rPr>
      </w:pPr>
    </w:p>
    <w:tbl>
      <w:tblPr>
        <w:tblW w:w="5000" w:type="pct"/>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 xml:space="preserve">На дату переходу на міжнародні стандарти </w:t>
            </w:r>
            <w:r>
              <w:rPr>
                <w:b/>
                <w:bCs/>
                <w:color w:val="000000"/>
                <w:sz w:val="20"/>
                <w:szCs w:val="20"/>
              </w:rPr>
              <w:t>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Довгострокові фінансові інвестиції:</w:t>
            </w:r>
            <w:r>
              <w:rPr>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99856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99856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99994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100443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100428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100003</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472522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509485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74962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6796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96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468681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502689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74866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Депозити </w:t>
            </w:r>
            <w:r>
              <w:rPr>
                <w:color w:val="000000"/>
                <w:sz w:val="20"/>
                <w:szCs w:val="20"/>
              </w:rPr>
              <w:t>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Дебіторська заборгованість за розрахунками:</w:t>
            </w:r>
            <w:r>
              <w:rPr>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30614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45846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r>
            <w:r>
              <w:rPr>
                <w:color w:val="000000"/>
                <w:sz w:val="20"/>
                <w:szCs w:val="20"/>
              </w:rPr>
              <w:t>15010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19810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Частка </w:t>
            </w:r>
            <w:r>
              <w:rPr>
                <w:color w:val="000000"/>
                <w:sz w:val="20"/>
                <w:szCs w:val="20"/>
              </w:rPr>
              <w:t>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у тому числі в:</w:t>
            </w:r>
            <w:r>
              <w:rPr>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19359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8948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535997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595067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99104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636440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695495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199107</w:t>
            </w:r>
          </w:p>
        </w:tc>
      </w:tr>
    </w:tbl>
    <w:p w:rsidR="00000000" w:rsidRDefault="00921D5B">
      <w:pPr>
        <w:rPr>
          <w:color w:val="000000"/>
          <w:lang w:val="ru-RU"/>
        </w:rPr>
      </w:pPr>
    </w:p>
    <w:tbl>
      <w:tblPr>
        <w:tblW w:w="5000" w:type="pct"/>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-192063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-190907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-61047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-190913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-189757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-59897</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515164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520963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153975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515164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520963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153975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Поточна кредиторська заборгованість:</w:t>
            </w:r>
            <w:r>
              <w:rPr>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58390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9629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3524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66467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115391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38807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236031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247947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312189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364289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105029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 xml:space="preserve">V. Чиста </w:t>
            </w:r>
            <w:r>
              <w:rPr>
                <w:b/>
                <w:bCs/>
                <w:color w:val="000000"/>
                <w:sz w:val="20"/>
                <w:szCs w:val="20"/>
              </w:rPr>
              <w:t>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636440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695495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199107</w:t>
            </w:r>
          </w:p>
        </w:tc>
      </w:tr>
    </w:tbl>
    <w:p w:rsidR="00000000" w:rsidRDefault="00921D5B">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921D5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Примiтки до фiнансової звiтностi, складеної вiдповiдно до мiжнародних стандартiв фiнансової звiтностi представленi у роздiлi "</w:t>
            </w:r>
            <w:r>
              <w:rPr>
                <w:color w:val="000000"/>
              </w:rPr>
              <w:t>Текст примiток".</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Глушицький Микола Олександрович</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Мiгалатiй Марiя Володимирiвна</w:t>
            </w:r>
          </w:p>
        </w:tc>
      </w:tr>
    </w:tbl>
    <w:p w:rsidR="00000000" w:rsidRDefault="00921D5B">
      <w:pPr>
        <w:rPr>
          <w:vanish/>
          <w:color w:val="000000"/>
          <w:lang w:val="ru-RU"/>
        </w:rPr>
      </w:pPr>
      <w:r>
        <w:rPr>
          <w:color w:val="000000"/>
          <w:lang w:val="ru-RU" w:eastAsia="ru-RU"/>
        </w:rPr>
        <w:br w:type="page"/>
      </w: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921D5B">
            <w:pPr>
              <w:jc w:val="center"/>
              <w:rPr>
                <w:color w:val="000000"/>
              </w:rPr>
            </w:pPr>
          </w:p>
        </w:tc>
        <w:tc>
          <w:tcPr>
            <w:tcW w:w="2250" w:type="pct"/>
            <w:tcMar>
              <w:top w:w="60" w:type="dxa"/>
              <w:left w:w="60" w:type="dxa"/>
              <w:bottom w:w="60" w:type="dxa"/>
              <w:right w:w="60" w:type="dxa"/>
            </w:tcMar>
            <w:vAlign w:val="center"/>
          </w:tcPr>
          <w:p w:rsidR="00000000" w:rsidRDefault="00921D5B">
            <w:pPr>
              <w:jc w:val="center"/>
              <w:rPr>
                <w:color w:val="000000"/>
              </w:rPr>
            </w:pPr>
          </w:p>
        </w:tc>
        <w:tc>
          <w:tcPr>
            <w:tcW w:w="1000" w:type="pct"/>
            <w:tcMar>
              <w:top w:w="60" w:type="dxa"/>
              <w:left w:w="60" w:type="dxa"/>
              <w:bottom w:w="60" w:type="dxa"/>
              <w:right w:w="60" w:type="dxa"/>
            </w:tcMar>
            <w:vAlign w:val="center"/>
          </w:tcPr>
          <w:p w:rsidR="00000000" w:rsidRDefault="00921D5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2017 | 04 | 01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ПРИВАТНЕ АКЦIОНЕРНЕ ТОВАРИСТВО "</w:t>
            </w:r>
            <w:r>
              <w:rPr>
                <w:color w:val="000000"/>
              </w:rPr>
              <w:t>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r>
    </w:tbl>
    <w:p w:rsidR="00000000" w:rsidRDefault="00921D5B">
      <w:pPr>
        <w:rPr>
          <w:color w:val="000000"/>
          <w:lang w:val="ru-RU"/>
        </w:rPr>
      </w:pPr>
    </w:p>
    <w:p w:rsidR="00000000" w:rsidRDefault="00921D5B">
      <w:pPr>
        <w:pStyle w:val="3"/>
        <w:rPr>
          <w:rFonts w:eastAsia="Times New Roman"/>
          <w:color w:val="000000"/>
          <w:lang w:val="ru-RU"/>
        </w:rPr>
      </w:pPr>
      <w:r>
        <w:rPr>
          <w:rFonts w:eastAsia="Times New Roman"/>
          <w:color w:val="000000"/>
          <w:lang w:val="ru-RU"/>
        </w:rPr>
        <w:t>Звіт про фінансові результати (Звіт про сукупний дохід)</w:t>
      </w:r>
      <w:r>
        <w:rPr>
          <w:rFonts w:eastAsia="Times New Roman"/>
          <w:color w:val="000000"/>
          <w:lang w:val="ru-RU"/>
        </w:rPr>
        <w:br/>
        <w:t>за 1 квартал 2017 р.</w:t>
      </w:r>
    </w:p>
    <w:p w:rsidR="00000000" w:rsidRDefault="00921D5B">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921D5B">
            <w:pPr>
              <w:jc w:val="center"/>
              <w:rPr>
                <w:color w:val="000000"/>
              </w:rPr>
            </w:pPr>
            <w:r>
              <w:rPr>
                <w:color w:val="000000"/>
              </w:rPr>
              <w:t>I. ФІНАНСОВІ РЕЗУЛЬТАТИ</w:t>
            </w:r>
          </w:p>
        </w:tc>
      </w:tr>
    </w:tbl>
    <w:p w:rsidR="00000000" w:rsidRDefault="00921D5B">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Премії, </w:t>
            </w:r>
            <w:r>
              <w:rPr>
                <w:color w:val="000000"/>
                <w:sz w:val="20"/>
                <w:szCs w:val="20"/>
              </w:rPr>
              <w:t>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b/>
                <w:bCs/>
                <w:color w:val="000000"/>
                <w:sz w:val="20"/>
                <w:szCs w:val="20"/>
              </w:rPr>
              <w:t>Валовий:</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( 247 )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( 77 )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( 103 )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Витрат від </w:t>
            </w:r>
            <w:r>
              <w:rPr>
                <w:color w:val="000000"/>
                <w:sz w:val="20"/>
                <w:szCs w:val="20"/>
              </w:rPr>
              <w:t>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b/>
                <w:bCs/>
                <w:color w:val="000000"/>
                <w:sz w:val="20"/>
                <w:szCs w:val="20"/>
              </w:rPr>
              <w:t>Фінансовий результат від операційної діяльності:</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( 43 )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( 13819 )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b/>
                <w:bCs/>
                <w:color w:val="000000"/>
                <w:sz w:val="20"/>
                <w:szCs w:val="20"/>
              </w:rPr>
              <w:t>Фінансовий результат до оподаткування:</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( 13892 )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b/>
                <w:bCs/>
                <w:color w:val="000000"/>
                <w:sz w:val="20"/>
                <w:szCs w:val="20"/>
              </w:rPr>
              <w:t>Чистий фінансовий результат:</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( 13892 )</w:t>
            </w:r>
          </w:p>
        </w:tc>
      </w:tr>
    </w:tbl>
    <w:p w:rsidR="00000000" w:rsidRDefault="00921D5B">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921D5B">
            <w:pPr>
              <w:jc w:val="center"/>
              <w:rPr>
                <w:color w:val="000000"/>
              </w:rPr>
            </w:pPr>
            <w:r>
              <w:rPr>
                <w:color w:val="000000"/>
              </w:rPr>
              <w:t>II. СУКУПНИЙ ДОХІД</w:t>
            </w:r>
          </w:p>
        </w:tc>
      </w:tr>
    </w:tbl>
    <w:p w:rsidR="00000000" w:rsidRDefault="00921D5B">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Частка іншого </w:t>
            </w:r>
            <w:r>
              <w:rPr>
                <w:color w:val="000000"/>
                <w:sz w:val="20"/>
                <w:szCs w:val="20"/>
              </w:rPr>
              <w:t>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 xml:space="preserve">Інший </w:t>
            </w:r>
            <w:r>
              <w:rPr>
                <w:b/>
                <w:bCs/>
                <w:color w:val="000000"/>
                <w:sz w:val="20"/>
                <w:szCs w:val="20"/>
              </w:rPr>
              <w:t>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-13892</w:t>
            </w:r>
          </w:p>
        </w:tc>
      </w:tr>
    </w:tbl>
    <w:p w:rsidR="00000000" w:rsidRDefault="00921D5B">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921D5B">
            <w:pPr>
              <w:jc w:val="center"/>
              <w:rPr>
                <w:color w:val="000000"/>
              </w:rPr>
            </w:pPr>
            <w:r>
              <w:rPr>
                <w:color w:val="000000"/>
              </w:rPr>
              <w:t>III. ЕЛЕМЕНТИ ОПЕРАЦІЙНИХ ВИТРАТ</w:t>
            </w:r>
          </w:p>
        </w:tc>
      </w:tr>
    </w:tbl>
    <w:p w:rsidR="00000000" w:rsidRDefault="00921D5B">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94</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13478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13939</w:t>
            </w:r>
          </w:p>
        </w:tc>
      </w:tr>
    </w:tbl>
    <w:p w:rsidR="00000000" w:rsidRDefault="00921D5B">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921D5B">
            <w:pPr>
              <w:jc w:val="center"/>
              <w:rPr>
                <w:color w:val="000000"/>
              </w:rPr>
            </w:pPr>
            <w:r>
              <w:rPr>
                <w:color w:val="000000"/>
              </w:rPr>
              <w:t>ІV. РОЗРАХУНОК ПОКАЗНИКІВ ПРИБУТКОВОСТІ АКЦІЙ</w:t>
            </w:r>
          </w:p>
        </w:tc>
      </w:tr>
    </w:tbl>
    <w:p w:rsidR="00000000" w:rsidRDefault="00921D5B">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51067450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51067450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51067450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51067450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bl>
    <w:p w:rsidR="00000000" w:rsidRDefault="00921D5B">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921D5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Глушицький Микола Олександрович</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Мiгалатiй Марiя Володимирiвна</w:t>
            </w:r>
          </w:p>
        </w:tc>
      </w:tr>
    </w:tbl>
    <w:p w:rsidR="00000000" w:rsidRDefault="00921D5B">
      <w:pPr>
        <w:rPr>
          <w:vanish/>
          <w:color w:val="000000"/>
          <w:lang w:val="ru-RU"/>
        </w:rPr>
      </w:pPr>
      <w:r>
        <w:rPr>
          <w:color w:val="000000"/>
          <w:lang w:val="ru-RU" w:eastAsia="ru-RU"/>
        </w:rPr>
        <w:br w:type="page"/>
      </w: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921D5B">
            <w:pPr>
              <w:jc w:val="center"/>
              <w:rPr>
                <w:color w:val="000000"/>
              </w:rPr>
            </w:pPr>
          </w:p>
        </w:tc>
        <w:tc>
          <w:tcPr>
            <w:tcW w:w="2250" w:type="pct"/>
            <w:tcMar>
              <w:top w:w="60" w:type="dxa"/>
              <w:left w:w="60" w:type="dxa"/>
              <w:bottom w:w="60" w:type="dxa"/>
              <w:right w:w="60" w:type="dxa"/>
            </w:tcMar>
            <w:vAlign w:val="center"/>
          </w:tcPr>
          <w:p w:rsidR="00000000" w:rsidRDefault="00921D5B">
            <w:pPr>
              <w:jc w:val="center"/>
              <w:rPr>
                <w:color w:val="000000"/>
              </w:rPr>
            </w:pPr>
          </w:p>
        </w:tc>
        <w:tc>
          <w:tcPr>
            <w:tcW w:w="1000" w:type="pct"/>
            <w:tcMar>
              <w:top w:w="60" w:type="dxa"/>
              <w:left w:w="60" w:type="dxa"/>
              <w:bottom w:w="60" w:type="dxa"/>
              <w:right w:w="60" w:type="dxa"/>
            </w:tcMar>
            <w:vAlign w:val="center"/>
          </w:tcPr>
          <w:p w:rsidR="00000000" w:rsidRDefault="00921D5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2017 | 04 | 01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ПРИВАТНЕ АКЦIОНЕРНЕ ТОВАРИСТВО "КИЇВСЬКИЙ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r>
    </w:tbl>
    <w:p w:rsidR="00000000" w:rsidRDefault="00921D5B">
      <w:pPr>
        <w:rPr>
          <w:color w:val="000000"/>
          <w:lang w:val="ru-RU"/>
        </w:rPr>
      </w:pPr>
    </w:p>
    <w:p w:rsidR="00000000" w:rsidRDefault="00921D5B">
      <w:pPr>
        <w:pStyle w:val="3"/>
        <w:rPr>
          <w:rFonts w:eastAsia="Times New Roman"/>
          <w:color w:val="000000"/>
          <w:lang w:val="ru-RU"/>
        </w:rPr>
      </w:pPr>
      <w:r>
        <w:rPr>
          <w:rFonts w:eastAsia="Times New Roman"/>
          <w:color w:val="000000"/>
          <w:lang w:val="ru-RU"/>
        </w:rPr>
        <w:t>Звіт про рух грошових коштів (за прямим методом)</w:t>
      </w:r>
      <w:r>
        <w:rPr>
          <w:rFonts w:eastAsia="Times New Roman"/>
          <w:color w:val="000000"/>
          <w:lang w:val="ru-RU"/>
        </w:rPr>
        <w:br/>
        <w:t>за 1 квартал 2017 р.</w:t>
      </w:r>
    </w:p>
    <w:p w:rsidR="00000000" w:rsidRDefault="00921D5B">
      <w:pPr>
        <w:rPr>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w:t>
            </w:r>
            <w:r>
              <w:rPr>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Надходження від </w:t>
            </w:r>
            <w:r>
              <w:rPr>
                <w:color w:val="000000"/>
                <w:sz w:val="20"/>
                <w:szCs w:val="20"/>
              </w:rPr>
              <w:t>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48982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w:t>
            </w:r>
            <w:r>
              <w:rPr>
                <w:color w:val="000000"/>
                <w:sz w:val="20"/>
                <w:szCs w:val="20"/>
              </w:rPr>
              <w:t xml:space="preserve">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921D5B">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оплату:</w:t>
            </w:r>
            <w:r>
              <w:rPr>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( 3685 )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br/>
              <w:t>( 3899 )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( 34 )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( 157 )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( 40533 )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( 15840 )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 xml:space="preserve">Чистий рух </w:t>
            </w:r>
            <w:r>
              <w:rPr>
                <w:b/>
                <w:bCs/>
                <w:color w:val="000000"/>
                <w:sz w:val="20"/>
                <w:szCs w:val="20"/>
              </w:rPr>
              <w:t>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-19700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отриманих:</w:t>
            </w:r>
            <w:r>
              <w:rPr>
                <w:color w:val="000000"/>
                <w:sz w:val="20"/>
                <w:szCs w:val="20"/>
              </w:rPr>
              <w:br/>
            </w:r>
            <w:r>
              <w:rPr>
                <w:color w:val="000000"/>
                <w:sz w:val="20"/>
                <w:szCs w:val="20"/>
              </w:rP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Інші </w:t>
            </w:r>
            <w:r>
              <w:rPr>
                <w:color w:val="000000"/>
                <w:sz w:val="20"/>
                <w:szCs w:val="20"/>
              </w:rPr>
              <w:t>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придбання:</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( 256 )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-196</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 xml:space="preserve">III. Рух </w:t>
            </w:r>
            <w:r>
              <w:rPr>
                <w:b/>
                <w:bCs/>
                <w:color w:val="000000"/>
                <w:sz w:val="20"/>
                <w:szCs w:val="20"/>
              </w:rPr>
              <w:t>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65716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33262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58617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13179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( 12070 )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Витрачання на </w:t>
            </w:r>
            <w:r>
              <w:rPr>
                <w:color w:val="000000"/>
                <w:sz w:val="20"/>
                <w:szCs w:val="20"/>
              </w:rPr>
              <w:t>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( 278 )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20083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Вплив зміни </w:t>
            </w:r>
            <w:r>
              <w:rPr>
                <w:color w:val="000000"/>
                <w:sz w:val="20"/>
                <w:szCs w:val="20"/>
              </w:rPr>
              <w:t>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36</w:t>
            </w:r>
          </w:p>
        </w:tc>
      </w:tr>
    </w:tbl>
    <w:p w:rsidR="00000000" w:rsidRDefault="00921D5B">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921D5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Глушицький Микола Олександрович</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Мiгалатiй Марiя Володимирiвна</w:t>
            </w:r>
          </w:p>
        </w:tc>
      </w:tr>
    </w:tbl>
    <w:p w:rsidR="00000000" w:rsidRDefault="00921D5B">
      <w:pPr>
        <w:rPr>
          <w:color w:val="000000"/>
          <w:lang w:val="ru-RU" w:eastAsia="ru-RU"/>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921D5B">
            <w:pPr>
              <w:jc w:val="center"/>
              <w:rPr>
                <w:color w:val="000000"/>
              </w:rPr>
            </w:pPr>
          </w:p>
        </w:tc>
        <w:tc>
          <w:tcPr>
            <w:tcW w:w="2250" w:type="pct"/>
            <w:tcMar>
              <w:top w:w="60" w:type="dxa"/>
              <w:left w:w="60" w:type="dxa"/>
              <w:bottom w:w="60" w:type="dxa"/>
              <w:right w:w="60" w:type="dxa"/>
            </w:tcMar>
            <w:vAlign w:val="center"/>
          </w:tcPr>
          <w:p w:rsidR="00000000" w:rsidRDefault="00921D5B">
            <w:pPr>
              <w:jc w:val="center"/>
              <w:rPr>
                <w:color w:val="000000"/>
              </w:rPr>
            </w:pPr>
          </w:p>
        </w:tc>
        <w:tc>
          <w:tcPr>
            <w:tcW w:w="1000" w:type="pct"/>
            <w:tcMar>
              <w:top w:w="60" w:type="dxa"/>
              <w:left w:w="60" w:type="dxa"/>
              <w:bottom w:w="60" w:type="dxa"/>
              <w:right w:w="60" w:type="dxa"/>
            </w:tcMar>
            <w:vAlign w:val="center"/>
          </w:tcPr>
          <w:p w:rsidR="00000000" w:rsidRDefault="00921D5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2017 | 04 | 01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ПРИВАТНЕ АКЦIОНЕРНЕ ТОВАРИСТВО "</w:t>
            </w:r>
            <w:r>
              <w:rPr>
                <w:color w:val="000000"/>
              </w:rPr>
              <w:t>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r>
    </w:tbl>
    <w:p w:rsidR="00000000" w:rsidRDefault="00921D5B">
      <w:pPr>
        <w:rPr>
          <w:color w:val="000000"/>
          <w:lang w:val="ru-RU"/>
        </w:rPr>
      </w:pPr>
    </w:p>
    <w:p w:rsidR="00000000" w:rsidRDefault="00921D5B">
      <w:pPr>
        <w:pStyle w:val="3"/>
        <w:rPr>
          <w:rFonts w:eastAsia="Times New Roman"/>
          <w:color w:val="000000"/>
          <w:lang w:val="ru-RU"/>
        </w:rPr>
      </w:pPr>
      <w:r>
        <w:rPr>
          <w:rFonts w:eastAsia="Times New Roman"/>
          <w:color w:val="000000"/>
          <w:lang w:val="ru-RU"/>
        </w:rPr>
        <w:t>Звіт про рух грошових коштів (за непрямим методом)</w:t>
      </w:r>
      <w:r>
        <w:rPr>
          <w:rFonts w:eastAsia="Times New Roman"/>
          <w:color w:val="000000"/>
          <w:lang w:val="ru-RU"/>
        </w:rPr>
        <w:br/>
        <w:t>за 1 квартал 2017 р.</w:t>
      </w:r>
    </w:p>
    <w:p w:rsidR="00000000" w:rsidRDefault="00921D5B">
      <w:pPr>
        <w:rPr>
          <w:color w:val="000000"/>
          <w:lang w:val="ru-RU"/>
        </w:rPr>
      </w:pPr>
    </w:p>
    <w:tbl>
      <w:tblPr>
        <w:tblW w:w="5000" w:type="pct"/>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21D5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21D5B">
            <w:pP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Коригування на:</w:t>
            </w:r>
            <w:r>
              <w:rPr>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збиток </w:t>
            </w:r>
            <w:r>
              <w:rPr>
                <w:color w:val="000000"/>
                <w:sz w:val="20"/>
                <w:szCs w:val="20"/>
              </w:rPr>
              <w:t>(прибуток)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Зміна вартості активів, які оцінюються за справедливою вартістю, та дохід (витрати) від </w:t>
            </w:r>
            <w:r>
              <w:rPr>
                <w:color w:val="000000"/>
                <w:sz w:val="20"/>
                <w:szCs w:val="20"/>
              </w:rPr>
              <w:t>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Зменшення</w:t>
            </w:r>
            <w:r>
              <w:rPr>
                <w:color w:val="000000"/>
                <w:sz w:val="20"/>
                <w:szCs w:val="20"/>
              </w:rPr>
              <w:t xml:space="preserve">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Збільшення </w:t>
            </w:r>
            <w:r>
              <w:rPr>
                <w:color w:val="000000"/>
                <w:sz w:val="20"/>
                <w:szCs w:val="20"/>
              </w:rPr>
              <w:t>(зменшення)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Грошові кошти </w:t>
            </w:r>
            <w:r>
              <w:rPr>
                <w:color w:val="000000"/>
                <w:sz w:val="20"/>
                <w:szCs w:val="20"/>
              </w:rPr>
              <w:t>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tcPr>
          <w:p w:rsidR="00000000" w:rsidRDefault="00921D5B">
            <w:pPr>
              <w:rPr>
                <w:sz w:val="20"/>
                <w:szCs w:val="20"/>
              </w:rPr>
            </w:pPr>
          </w:p>
        </w:tc>
        <w:tc>
          <w:tcPr>
            <w:tcW w:w="0" w:type="auto"/>
            <w:tcMar>
              <w:top w:w="15" w:type="dxa"/>
              <w:left w:w="15" w:type="dxa"/>
              <w:bottom w:w="15" w:type="dxa"/>
              <w:right w:w="15" w:type="dxa"/>
            </w:tcMar>
            <w:vAlign w:val="center"/>
          </w:tcPr>
          <w:p w:rsidR="00000000" w:rsidRDefault="00921D5B">
            <w:pPr>
              <w:rPr>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Надходження від </w:t>
            </w:r>
            <w:r>
              <w:rPr>
                <w:color w:val="000000"/>
                <w:sz w:val="20"/>
                <w:szCs w:val="20"/>
              </w:rPr>
              <w:t>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придбання:</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tcPr>
          <w:p w:rsidR="00000000" w:rsidRDefault="00921D5B">
            <w:pPr>
              <w:rPr>
                <w:sz w:val="20"/>
                <w:szCs w:val="20"/>
              </w:rPr>
            </w:pPr>
          </w:p>
        </w:tc>
        <w:tc>
          <w:tcPr>
            <w:tcW w:w="0" w:type="auto"/>
            <w:tcMar>
              <w:top w:w="15" w:type="dxa"/>
              <w:left w:w="15" w:type="dxa"/>
              <w:bottom w:w="15" w:type="dxa"/>
              <w:right w:w="15" w:type="dxa"/>
            </w:tcMar>
            <w:vAlign w:val="center"/>
          </w:tcPr>
          <w:p w:rsidR="00000000" w:rsidRDefault="00921D5B">
            <w:pPr>
              <w:rPr>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Надходження від </w:t>
            </w:r>
            <w:r>
              <w:rPr>
                <w:color w:val="000000"/>
                <w:sz w:val="20"/>
                <w:szCs w:val="20"/>
              </w:rPr>
              <w:t>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Витрачання на </w:t>
            </w:r>
            <w:r>
              <w:rPr>
                <w:color w:val="000000"/>
                <w:sz w:val="20"/>
                <w:szCs w:val="20"/>
              </w:rPr>
              <w:t>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bl>
    <w:p w:rsidR="00000000" w:rsidRDefault="00921D5B">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921D5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д\н</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Глушицький Микола Олександрович</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Мiгалатiй Марiя Володимирiвна</w:t>
            </w:r>
          </w:p>
        </w:tc>
      </w:tr>
    </w:tbl>
    <w:p w:rsidR="00000000" w:rsidRDefault="00921D5B">
      <w:pPr>
        <w:rPr>
          <w:color w:val="000000"/>
          <w:lang w:val="ru-RU" w:eastAsia="ru-RU"/>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995"/>
        <w:gridCol w:w="6739"/>
        <w:gridCol w:w="2995"/>
        <w:gridCol w:w="2246"/>
      </w:tblGrid>
      <w:tr w:rsidR="00000000">
        <w:tc>
          <w:tcPr>
            <w:tcW w:w="1000" w:type="pct"/>
            <w:tcMar>
              <w:top w:w="60" w:type="dxa"/>
              <w:left w:w="60" w:type="dxa"/>
              <w:bottom w:w="60" w:type="dxa"/>
              <w:right w:w="60" w:type="dxa"/>
            </w:tcMar>
            <w:vAlign w:val="center"/>
          </w:tcPr>
          <w:p w:rsidR="00000000" w:rsidRDefault="00921D5B">
            <w:pPr>
              <w:jc w:val="center"/>
              <w:rPr>
                <w:color w:val="000000"/>
              </w:rPr>
            </w:pPr>
          </w:p>
        </w:tc>
        <w:tc>
          <w:tcPr>
            <w:tcW w:w="2250" w:type="pct"/>
            <w:tcMar>
              <w:top w:w="60" w:type="dxa"/>
              <w:left w:w="60" w:type="dxa"/>
              <w:bottom w:w="60" w:type="dxa"/>
              <w:right w:w="60" w:type="dxa"/>
            </w:tcMar>
            <w:vAlign w:val="center"/>
          </w:tcPr>
          <w:p w:rsidR="00000000" w:rsidRDefault="00921D5B">
            <w:pPr>
              <w:jc w:val="center"/>
              <w:rPr>
                <w:color w:val="000000"/>
              </w:rPr>
            </w:pPr>
          </w:p>
        </w:tc>
        <w:tc>
          <w:tcPr>
            <w:tcW w:w="1000" w:type="pct"/>
            <w:tcMar>
              <w:top w:w="60" w:type="dxa"/>
              <w:left w:w="60" w:type="dxa"/>
              <w:bottom w:w="60" w:type="dxa"/>
              <w:right w:w="60" w:type="dxa"/>
            </w:tcMar>
            <w:vAlign w:val="center"/>
          </w:tcPr>
          <w:p w:rsidR="00000000" w:rsidRDefault="00921D5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2017 | 04 | 01</w:t>
            </w:r>
          </w:p>
        </w:tc>
      </w:tr>
      <w:tr w:rsidR="00000000">
        <w:tc>
          <w:tcPr>
            <w:tcW w:w="0" w:type="auto"/>
            <w:tcMar>
              <w:top w:w="60" w:type="dxa"/>
              <w:left w:w="60" w:type="dxa"/>
              <w:bottom w:w="60" w:type="dxa"/>
              <w:right w:w="60" w:type="dxa"/>
            </w:tcMar>
            <w:vAlign w:val="center"/>
            <w:hideMark/>
          </w:tcPr>
          <w:p w:rsidR="00000000" w:rsidRDefault="00921D5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21D5B">
            <w:pPr>
              <w:jc w:val="center"/>
              <w:rPr>
                <w:color w:val="000000"/>
              </w:rPr>
            </w:pPr>
            <w:r>
              <w:rPr>
                <w:color w:val="000000"/>
              </w:rPr>
              <w:t>ПРИВАТНЕ АКЦIОНЕРНЕ ТОВАРИСТВО "КИЇВСЬКИЙ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921D5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921D5B">
            <w:pPr>
              <w:jc w:val="center"/>
              <w:rPr>
                <w:color w:val="000000"/>
              </w:rPr>
            </w:pPr>
          </w:p>
        </w:tc>
        <w:tc>
          <w:tcPr>
            <w:tcW w:w="0" w:type="auto"/>
            <w:tcMar>
              <w:top w:w="60" w:type="dxa"/>
              <w:left w:w="60" w:type="dxa"/>
              <w:bottom w:w="60" w:type="dxa"/>
              <w:right w:w="60" w:type="dxa"/>
            </w:tcMar>
            <w:vAlign w:val="center"/>
          </w:tcPr>
          <w:p w:rsidR="00000000" w:rsidRDefault="00921D5B">
            <w:pPr>
              <w:jc w:val="center"/>
              <w:rPr>
                <w:color w:val="000000"/>
              </w:rPr>
            </w:pPr>
          </w:p>
        </w:tc>
      </w:tr>
    </w:tbl>
    <w:p w:rsidR="00000000" w:rsidRDefault="00921D5B">
      <w:pPr>
        <w:rPr>
          <w:color w:val="000000"/>
          <w:lang w:val="ru-RU"/>
        </w:rPr>
      </w:pPr>
    </w:p>
    <w:p w:rsidR="00000000" w:rsidRDefault="00921D5B">
      <w:pPr>
        <w:pStyle w:val="3"/>
        <w:rPr>
          <w:rFonts w:eastAsia="Times New Roman"/>
          <w:color w:val="000000"/>
          <w:lang w:val="ru-RU"/>
        </w:rPr>
      </w:pPr>
      <w:r>
        <w:rPr>
          <w:rFonts w:eastAsia="Times New Roman"/>
          <w:color w:val="000000"/>
          <w:lang w:val="ru-RU"/>
        </w:rPr>
        <w:t>Звіт про власний капітал</w:t>
      </w:r>
      <w:r>
        <w:rPr>
          <w:rFonts w:eastAsia="Times New Roman"/>
          <w:color w:val="000000"/>
          <w:lang w:val="ru-RU"/>
        </w:rPr>
        <w:br/>
        <w:t>за 1 квартал 2017 р.</w:t>
      </w:r>
    </w:p>
    <w:p w:rsidR="00000000" w:rsidRDefault="00921D5B">
      <w:pPr>
        <w:rPr>
          <w:color w:val="000000"/>
          <w:lang w:val="ru-RU"/>
        </w:rPr>
      </w:pPr>
    </w:p>
    <w:tbl>
      <w:tblPr>
        <w:tblW w:w="5000" w:type="pct"/>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-190970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b/>
                <w:bCs/>
                <w:color w:val="000000"/>
                <w:sz w:val="20"/>
                <w:szCs w:val="20"/>
              </w:rPr>
              <w:t>Коригування:</w:t>
            </w:r>
            <w:r>
              <w:rPr>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-190913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 xml:space="preserve">Чистий </w:t>
            </w:r>
            <w:r>
              <w:rPr>
                <w:b/>
                <w:bCs/>
                <w:color w:val="000000"/>
                <w:sz w:val="20"/>
                <w:szCs w:val="20"/>
              </w:rPr>
              <w:t>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1156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 xml:space="preserve">Дооцінка </w:t>
            </w:r>
            <w:r>
              <w:rPr>
                <w:b/>
                <w:bCs/>
                <w:color w:val="000000"/>
                <w:sz w:val="20"/>
                <w:szCs w:val="20"/>
              </w:rPr>
              <w:t>(уцінка)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b/>
                <w:bCs/>
                <w:color w:val="000000"/>
                <w:sz w:val="20"/>
                <w:szCs w:val="20"/>
              </w:rPr>
              <w:t>Розподіл прибутку:</w:t>
            </w:r>
            <w:r>
              <w:rPr>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b/>
                <w:bCs/>
                <w:color w:val="000000"/>
                <w:sz w:val="20"/>
                <w:szCs w:val="20"/>
              </w:rPr>
              <w:t>Внески учасників:</w:t>
            </w:r>
            <w:r>
              <w:rPr>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Вилучення капіталу:</w:t>
            </w:r>
            <w:r>
              <w:rPr>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color w:val="000000"/>
                <w:sz w:val="20"/>
                <w:szCs w:val="20"/>
              </w:rPr>
            </w:pPr>
            <w:r>
              <w:rPr>
                <w:color w:val="000000"/>
                <w:sz w:val="20"/>
                <w:szCs w:val="20"/>
              </w:rPr>
              <w:t xml:space="preserve">Придбання </w:t>
            </w:r>
            <w:r>
              <w:rPr>
                <w:color w:val="000000"/>
                <w:sz w:val="20"/>
                <w:szCs w:val="20"/>
              </w:rPr>
              <w:t>(продаж)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1156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rPr>
                <w:b/>
                <w:bCs/>
                <w:color w:val="000000"/>
                <w:sz w:val="20"/>
                <w:szCs w:val="20"/>
              </w:rPr>
            </w:pPr>
            <w:r>
              <w:rPr>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-190907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21D5B">
            <w:pPr>
              <w:jc w:val="center"/>
              <w:rPr>
                <w:b/>
                <w:bCs/>
                <w:color w:val="000000"/>
                <w:sz w:val="20"/>
                <w:szCs w:val="20"/>
              </w:rPr>
            </w:pPr>
            <w:r>
              <w:rPr>
                <w:b/>
                <w:bCs/>
                <w:color w:val="000000"/>
                <w:sz w:val="20"/>
                <w:szCs w:val="20"/>
              </w:rPr>
              <w:t>-189757</w:t>
            </w:r>
          </w:p>
        </w:tc>
      </w:tr>
    </w:tbl>
    <w:p w:rsidR="00000000" w:rsidRDefault="00921D5B">
      <w:pPr>
        <w:rPr>
          <w:color w:val="000000"/>
          <w:lang w:val="ru-RU"/>
        </w:rPr>
      </w:pPr>
    </w:p>
    <w:tbl>
      <w:tblPr>
        <w:tblW w:w="5000" w:type="pct"/>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921D5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Глушицький Микола Олександрович</w:t>
            </w:r>
          </w:p>
        </w:tc>
      </w:tr>
      <w:tr w:rsidR="00000000">
        <w:tc>
          <w:tcPr>
            <w:tcW w:w="0" w:type="auto"/>
            <w:tcMar>
              <w:top w:w="60" w:type="dxa"/>
              <w:left w:w="60" w:type="dxa"/>
              <w:bottom w:w="60" w:type="dxa"/>
              <w:right w:w="60" w:type="dxa"/>
            </w:tcMar>
            <w:vAlign w:val="center"/>
            <w:hideMark/>
          </w:tcPr>
          <w:p w:rsidR="00000000" w:rsidRDefault="00921D5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921D5B">
            <w:pPr>
              <w:jc w:val="center"/>
              <w:rPr>
                <w:color w:val="000000"/>
              </w:rPr>
            </w:pPr>
            <w:r>
              <w:rPr>
                <w:color w:val="000000"/>
              </w:rPr>
              <w:t>Мiгалатiй Марiя Володимирiвна</w:t>
            </w:r>
          </w:p>
        </w:tc>
      </w:tr>
    </w:tbl>
    <w:p w:rsidR="00000000" w:rsidRDefault="00921D5B">
      <w:pPr>
        <w:rPr>
          <w:color w:val="000000"/>
          <w:lang w:val="ru-RU" w:eastAsia="ru-RU"/>
        </w:rPr>
        <w:sectPr w:rsidR="00000000">
          <w:pgSz w:w="16840" w:h="11907" w:orient="landscape"/>
          <w:pgMar w:top="1134" w:right="1134" w:bottom="851" w:left="851" w:header="0" w:footer="0" w:gutter="0"/>
          <w:cols w:space="720"/>
        </w:sectPr>
      </w:pPr>
    </w:p>
    <w:p w:rsidR="00000000" w:rsidRDefault="00921D5B">
      <w:pPr>
        <w:pStyle w:val="3"/>
        <w:rPr>
          <w:rFonts w:eastAsia="Times New Roman"/>
          <w:color w:val="000000"/>
          <w:lang w:val="ru-RU"/>
        </w:rPr>
      </w:pPr>
      <w:r>
        <w:rPr>
          <w:rFonts w:eastAsia="Times New Roman"/>
          <w:color w:val="000000"/>
          <w:lang w:val="ru-RU"/>
        </w:rPr>
        <w:t>Примітки до фінансової звітності, складеної відповідно до міжнародних стандартів фінансової звітності</w:t>
      </w:r>
    </w:p>
    <w:p w:rsidR="00000000" w:rsidRDefault="00921D5B">
      <w:pPr>
        <w:pStyle w:val="4"/>
        <w:rPr>
          <w:rFonts w:eastAsia="Times New Roman"/>
          <w:color w:val="000000"/>
          <w:lang w:val="ru-RU"/>
        </w:rPr>
      </w:pPr>
      <w:r>
        <w:rPr>
          <w:rFonts w:eastAsia="Times New Roman"/>
          <w:color w:val="000000"/>
          <w:lang w:val="ru-RU"/>
        </w:rPr>
        <w:t>Текст приміток</w:t>
      </w:r>
    </w:p>
    <w:p w:rsidR="00000000" w:rsidRDefault="00921D5B">
      <w:pPr>
        <w:divId w:val="1454128471"/>
        <w:rPr>
          <w:color w:val="000000"/>
          <w:lang w:val="ru-RU"/>
        </w:rPr>
      </w:pPr>
      <w:r>
        <w:rPr>
          <w:color w:val="000000"/>
          <w:lang w:val="ru-RU"/>
        </w:rPr>
        <w:t>ПРИМIТКИ ДО ФIНАНСОВОЇ ЗВIТНОСТI ЗА МСФЗ ПРИВАТНОГО АКЦIОНЕРНОГО ТОВАРИСТВА "КИЇВСЬКИЙ МЕХАНIЧНИЙ ЗАВОД IГРАШОК iм. М</w:t>
      </w:r>
      <w:r>
        <w:rPr>
          <w:color w:val="000000"/>
          <w:lang w:val="ru-RU"/>
        </w:rPr>
        <w:t>.Ф.ВАТУТIНА" за 1 квартал 2017 року, станом на 31.03.2017 року Опис характеру операцiй i основних напрямкiв дiяльностi пiдприємства ПрАТ "КМЗI iм. М.Ф. ВАТУТIНА" (далi – Товариство) створено вiдповiдно з вимогами чинного законодавства України, у формi прив</w:t>
      </w:r>
      <w:r>
        <w:rPr>
          <w:color w:val="000000"/>
          <w:lang w:val="ru-RU"/>
        </w:rPr>
        <w:t>атного акцiонерного товариства. Дата реєстрацiї Товариств 17.01.1995 р., код за ЄДРПОУ 00310539. Офiс Товариства знаходиться за адресою: 03680, м. Київ, вул. Онуфрiя Трутенка, буд. 10. Виконавчим органом, Товариства є Генеральний директор. Вищим органом уп</w:t>
      </w:r>
      <w:r>
        <w:rPr>
          <w:color w:val="000000"/>
          <w:lang w:val="ru-RU"/>
        </w:rPr>
        <w:t>равлiння Товариства є Загальнi збори акцiонерiв. Вiдокремлених пiдроздiлiв Товариство не має. Предметом дiяльностi згiдно статуту Товариства є: фiнансова та iнвестицiйна дiяльнiсть у виробництвi та соцiальнiй сферi, дiяльнiсть у промисловостi, будiвництвi,</w:t>
      </w:r>
      <w:r>
        <w:rPr>
          <w:color w:val="000000"/>
          <w:lang w:val="ru-RU"/>
        </w:rPr>
        <w:t xml:space="preserve"> будiвельно-ремонтна дiяльнiсть, фiнансування фундаментальних дослiджень, розробка i впровадження нових ресурсозберiгаючих технологiй, впровадження вiдкриттiв i винаходiв в рiзних галузях народного господарства, маркетингова, дилерська, комiсiйна, агентськ</w:t>
      </w:r>
      <w:r>
        <w:rPr>
          <w:color w:val="000000"/>
          <w:lang w:val="ru-RU"/>
        </w:rPr>
        <w:t xml:space="preserve">а, посередницька, орендна, лiзингова, культурно-просвiтницька, добродiйна дiяльнiсть, дiяльнiсть спрямована на надання транспортно-експедицiйних, а також надання iнших послуг українським та iноземним юридичним i фiзичним особам, внутрiшнi та мiжнароднi (в </w:t>
      </w:r>
      <w:r>
        <w:rPr>
          <w:color w:val="000000"/>
          <w:lang w:val="ru-RU"/>
        </w:rPr>
        <w:t>т.ч. транзитнi) перевезення пасажирiв i вантажiв повiтряним, рiчковим, морським, залiзничним, автомобiльним та трубопровiдним транспортом, агентування i фрахтування морського торговельного флоту, надання транспортно-експедицiйних послуг по обслуговуванню з</w:t>
      </w:r>
      <w:r>
        <w:rPr>
          <w:color w:val="000000"/>
          <w:lang w:val="ru-RU"/>
        </w:rPr>
        <w:t xml:space="preserve">овнiшньоторговельних (в т.ч. транзитних) та внутрiшнiх (українських) вантажоперевезень, а також здiйснення торгiвельної, виробничої, наукової, науково-виробничої та iншої дiяльностi. Умови дiяльностi Основна господарська дiяльнiсть Товариства здiйснюється </w:t>
      </w:r>
      <w:r>
        <w:rPr>
          <w:color w:val="000000"/>
          <w:lang w:val="ru-RU"/>
        </w:rPr>
        <w:t>на територiї України. Ринки, що розвиваються, такi як Україна, бiльш, нiж розвинутi ринки, схильнi до рiзноманiтних ризикiв, включаючи економiчнi, полiтичнi, соцiальнi, правовi та законодавчi ризики. Як уже траплялося у минулому, iснуючi чи потенцiйнi фiна</w:t>
      </w:r>
      <w:r>
        <w:rPr>
          <w:color w:val="000000"/>
          <w:lang w:val="ru-RU"/>
        </w:rPr>
        <w:t>нсовi проблеми або збiльшення потенцiйних ризикiв, пов’язаних з iнвестицiями у економiки, що розвиваються, можуть негативно впливати на iнвестицiйний клiмат в Українi та українську економiку в цiлому. Закони та нормативно-правовi акти, якi впливають на дiя</w:t>
      </w:r>
      <w:r>
        <w:rPr>
          <w:color w:val="000000"/>
          <w:lang w:val="ru-RU"/>
        </w:rPr>
        <w:t>льнiсть пiдприємств в Українi зазнають стрiмких змiн. Податкове, валютне та митне законодавство в межах України можуть тлумачитися по рiзному, а iншi правовi та фiскальнi перешкоди спричиняють проблеми, з якими стикаються Товариства, якi дiють в Українi. М</w:t>
      </w:r>
      <w:r>
        <w:rPr>
          <w:color w:val="000000"/>
          <w:lang w:val="ru-RU"/>
        </w:rPr>
        <w:t xml:space="preserve">айбутнiй економiчний напрямок України тому значною мiрою залежить вiд заходiв, яких вживає уряд у економiчнiй, фiнансовiй i валютнiй сферах, разом iз розвитком правової, нормативної та полiтичної систем. Участь у судових процесах Станом на 30.09.2016 року </w:t>
      </w:r>
      <w:r>
        <w:rPr>
          <w:color w:val="000000"/>
          <w:lang w:val="ru-RU"/>
        </w:rPr>
        <w:t>Товариство не є стороною судових процесiв. Заборона про вiдчудження майна Заборони на вiдчуження майна немає. Оподаткування Українськi податковi органи все частiше звертають свою увагу на дiловi кола, що спричинено загальним економiчним середовищем. У зв'я</w:t>
      </w:r>
      <w:r>
        <w:rPr>
          <w:color w:val="000000"/>
          <w:lang w:val="ru-RU"/>
        </w:rPr>
        <w:t>зку з цим, мiсцеве та нацiональне податковi середовища в Українi постiйно змiнюються умовах через випадки непослiдовного застосування, тлумачення та здiйснення. Недотримання українських законiв i нормативних актiв може призвести до стягнення значних штрафi</w:t>
      </w:r>
      <w:r>
        <w:rPr>
          <w:color w:val="000000"/>
          <w:lang w:val="ru-RU"/>
        </w:rPr>
        <w:t>в та пенi. Майбутнi податковi перевiрки можуть прийняти рiшення по нарахуванню податкiв у проблемних моментах чи оцiнках, протилежнi тим, що було вiдображено у податковiй звiтностi Товариства. Такi оцiнки можуть включати податки, штрафи та пенi, i данi сум</w:t>
      </w:r>
      <w:r>
        <w:rPr>
          <w:color w:val="000000"/>
          <w:lang w:val="ru-RU"/>
        </w:rPr>
        <w:t>и можуть бути iстотними. Товариство вважає, що дотрималась усiх вимог податкового законодавства, проте в останнiй час набула чинностi велика кiлькiсть нових норм у податковiй та валютнiй сферах, а також пов’язанi з ними нормативнi акти, якi не завжди чiтко</w:t>
      </w:r>
      <w:r>
        <w:rPr>
          <w:color w:val="000000"/>
          <w:lang w:val="ru-RU"/>
        </w:rPr>
        <w:t xml:space="preserve"> прописанi. Облiкова полiтика, судження i оцiнки Бухгалтерський облiк Товариства вiдповiдає вимогам Закону України «Про бухгалтерський облiк та фiнансову звiтнiсть в Українi» № 996-XIV вiд 16.07.99р., мiжнародним стандартам фiнансової звiтностi та iншим но</w:t>
      </w:r>
      <w:r>
        <w:rPr>
          <w:color w:val="000000"/>
          <w:lang w:val="ru-RU"/>
        </w:rPr>
        <w:t>рмативним документам з питань бухгалтерського облiку. Прийняття нових та переглянутих МСФЗ На дату затвердження цiєї фiнансової звiтностi дiяли новi стандарти, що застосовувались до фiнансової звiтностi, складеної станом на 31 березня 2017 року, та за перi</w:t>
      </w:r>
      <w:r>
        <w:rPr>
          <w:color w:val="000000"/>
          <w:lang w:val="ru-RU"/>
        </w:rPr>
        <w:t>од, що закiнчився цiєю датою: * МСБО 24 «Розкриття iнформацiї щодо пов'язаних сторiн» (у новiй редакцiї) * Поправка до Iнтерпретацiї КТМФЗ (IFRIC) 14 «Передплати щодо вимог про мiнiмальне фiнансування» * Iнтерпретацiя КТМФЗ (IFRIC) 19 «Погашення фiнансових</w:t>
      </w:r>
      <w:r>
        <w:rPr>
          <w:color w:val="000000"/>
          <w:lang w:val="ru-RU"/>
        </w:rPr>
        <w:t xml:space="preserve"> зобов'язань за допомогою надання пайових iнструментiв» * Вдосконалення Мiжнародних стандартiв фiнансової звiтностi, що застосовувались станом на 31 грудня 2012 року та за перiод, що закiнчився тодi цiєю датою: * МСФЗ 3 «Об’єднання бiзнесу» * МСФЗ 7 «Фiнан</w:t>
      </w:r>
      <w:r>
        <w:rPr>
          <w:color w:val="000000"/>
          <w:lang w:val="ru-RU"/>
        </w:rPr>
        <w:t>совi iнструменти: розкриття iнформацiї» * МСБО 1 «Представлення фiнансової звiтностi» * Поправки до МСБО 12 «Податок на прибуток – вiдстроченi податки: реалiзацiя активiв, що лежать у основi» * МСБО 27 «Консолiдована та окрема фiнансова звiтнiсть» * МСБО 3</w:t>
      </w:r>
      <w:r>
        <w:rPr>
          <w:color w:val="000000"/>
          <w:lang w:val="ru-RU"/>
        </w:rPr>
        <w:t>4 «Промiжна фiнансова звiтнiсть» * КТМФЗ (IFRIC) 13 «Програми лояльностi клiєнта» Керiвництво очiкує, що прийняття цих стандартiв i iнтерпретацiй не спричинить iстотного впливу на фiнансову звiтнiсть Товариства пiд час застосування.</w:t>
      </w:r>
    </w:p>
    <w:p w:rsidR="00000000" w:rsidRDefault="00921D5B">
      <w:pPr>
        <w:pStyle w:val="4"/>
        <w:rPr>
          <w:rFonts w:eastAsia="Times New Roman"/>
          <w:color w:val="000000"/>
          <w:lang w:val="ru-RU"/>
        </w:rPr>
      </w:pPr>
      <w:r>
        <w:rPr>
          <w:rFonts w:eastAsia="Times New Roman"/>
          <w:color w:val="000000"/>
          <w:lang w:val="ru-RU"/>
        </w:rPr>
        <w:t>Продовження тексту прим</w:t>
      </w:r>
      <w:r>
        <w:rPr>
          <w:rFonts w:eastAsia="Times New Roman"/>
          <w:color w:val="000000"/>
          <w:lang w:val="ru-RU"/>
        </w:rPr>
        <w:t>іток</w:t>
      </w:r>
    </w:p>
    <w:p w:rsidR="00000000" w:rsidRDefault="00921D5B">
      <w:pPr>
        <w:pStyle w:val="4"/>
        <w:rPr>
          <w:rFonts w:eastAsia="Times New Roman"/>
          <w:color w:val="000000"/>
          <w:lang w:val="ru-RU"/>
        </w:rPr>
      </w:pPr>
      <w:r>
        <w:rPr>
          <w:rFonts w:eastAsia="Times New Roman"/>
          <w:color w:val="000000"/>
          <w:lang w:val="ru-RU"/>
        </w:rPr>
        <w:t>Продовження тексту приміток</w:t>
      </w:r>
    </w:p>
    <w:p w:rsidR="00921D5B" w:rsidRDefault="00921D5B">
      <w:pPr>
        <w:pStyle w:val="4"/>
        <w:rPr>
          <w:rFonts w:eastAsia="Times New Roman"/>
          <w:color w:val="000000"/>
          <w:lang w:val="ru-RU"/>
        </w:rPr>
      </w:pPr>
      <w:r>
        <w:rPr>
          <w:rFonts w:eastAsia="Times New Roman"/>
          <w:color w:val="000000"/>
          <w:lang w:val="ru-RU"/>
        </w:rPr>
        <w:t>Продовження тексту приміток</w:t>
      </w:r>
    </w:p>
    <w:sectPr w:rsidR="00921D5B">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14FF5"/>
    <w:rsid w:val="00314FF5"/>
    <w:rsid w:val="00921D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eastAsiaTheme="minorEastAsia" w:hAnsi="Arial" w:cs="Arial"/>
      <w:b/>
      <w:bCs/>
      <w:kern w:val="32"/>
      <w:sz w:val="32"/>
      <w:szCs w:val="32"/>
    </w:rPr>
  </w:style>
  <w:style w:type="paragraph" w:styleId="3">
    <w:name w:val="heading 3"/>
    <w:basedOn w:val="a"/>
    <w:link w:val="30"/>
    <w:qFormat/>
    <w:pPr>
      <w:spacing w:after="300"/>
      <w:jc w:val="center"/>
      <w:outlineLvl w:val="2"/>
    </w:pPr>
    <w:rPr>
      <w:rFonts w:eastAsiaTheme="minorEastAsia"/>
      <w:b/>
      <w:bCs/>
      <w:sz w:val="28"/>
      <w:szCs w:val="28"/>
    </w:rPr>
  </w:style>
  <w:style w:type="paragraph" w:styleId="4">
    <w:name w:val="heading 4"/>
    <w:basedOn w:val="a"/>
    <w:link w:val="40"/>
    <w:qFormat/>
    <w:pPr>
      <w:spacing w:after="300"/>
      <w:jc w:val="center"/>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4"/>
      <w:szCs w:val="24"/>
    </w:rPr>
  </w:style>
  <w:style w:type="paragraph" w:styleId="a3">
    <w:name w:val="Normal (Web)"/>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eastAsiaTheme="minorEastAsia" w:hAnsi="Arial" w:cs="Arial"/>
      <w:b/>
      <w:bCs/>
      <w:kern w:val="32"/>
      <w:sz w:val="32"/>
      <w:szCs w:val="32"/>
    </w:rPr>
  </w:style>
  <w:style w:type="paragraph" w:styleId="3">
    <w:name w:val="heading 3"/>
    <w:basedOn w:val="a"/>
    <w:link w:val="30"/>
    <w:qFormat/>
    <w:pPr>
      <w:spacing w:after="300"/>
      <w:jc w:val="center"/>
      <w:outlineLvl w:val="2"/>
    </w:pPr>
    <w:rPr>
      <w:rFonts w:eastAsiaTheme="minorEastAsia"/>
      <w:b/>
      <w:bCs/>
      <w:sz w:val="28"/>
      <w:szCs w:val="28"/>
    </w:rPr>
  </w:style>
  <w:style w:type="paragraph" w:styleId="4">
    <w:name w:val="heading 4"/>
    <w:basedOn w:val="a"/>
    <w:link w:val="40"/>
    <w:qFormat/>
    <w:pPr>
      <w:spacing w:after="300"/>
      <w:jc w:val="center"/>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4"/>
      <w:szCs w:val="24"/>
    </w:rPr>
  </w:style>
  <w:style w:type="paragraph" w:styleId="a3">
    <w:name w:val="Normal (Web)"/>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128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31038</Words>
  <Characters>17692</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2</cp:revision>
  <dcterms:created xsi:type="dcterms:W3CDTF">2018-04-06T06:48:00Z</dcterms:created>
  <dcterms:modified xsi:type="dcterms:W3CDTF">2018-04-06T06:48:00Z</dcterms:modified>
</cp:coreProperties>
</file>