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16" w:rsidRDefault="00461735" w:rsidP="00461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ПРИВАТНЕ АКЦІОНЕРНЕ ТОВАРИСТВО </w:t>
      </w:r>
      <w:r w:rsidRPr="0046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"КИЇВ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СЬКИЙ МЕХАНІЧНИЙ ЗАВОД ІГРАШОК </w:t>
      </w:r>
      <w:r w:rsidRPr="0046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ІМ.М.Ф.ВАТУТІНА"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порядку ч.3 ст.65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 повідомляє про отримання повідомлення в порядку, передбаченому п.2 Прикінцевих та перехідних положень Закону України 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деяких законодавчих актів України щодо підвищення рівня корпоративного управління в акціонерних товариствах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про намір скористатися своїм правом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передбаченим ст.65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товариства», 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щодо обов’язкового продажу простих акцій акціонерами на вимогу особи (осіб, що діють спільно), яка є власником домінуючого контрольного пакета акцій</w:t>
      </w:r>
      <w:r w:rsidR="00504F16" w:rsidRPr="00504F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04F16" w:rsidRDefault="00504F16" w:rsidP="00504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Зміст повідомлення:</w:t>
      </w:r>
    </w:p>
    <w:p w:rsidR="00C82D85" w:rsidRDefault="00C82D85" w:rsidP="00504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1735" w:rsidRDefault="00461735" w:rsidP="00C82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17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ПРИВАТНЕ АКЦІОНЕРНЕ ТОВАРИСТВО </w:t>
      </w:r>
    </w:p>
    <w:p w:rsidR="00461735" w:rsidRDefault="00461735" w:rsidP="00C82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17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"КИЇВСЬКИЙ МЕХАНІЧНИЙ ЗАВОД ІГРАШОК </w:t>
      </w:r>
    </w:p>
    <w:p w:rsidR="00C82D85" w:rsidRDefault="00461735" w:rsidP="00C82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617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ІМ.М.Ф.ВАТУТІНА"</w:t>
      </w:r>
    </w:p>
    <w:p w:rsidR="00C82D85" w:rsidRDefault="00C82D85" w:rsidP="00C82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0F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01015, м.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10F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Київ, вул.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610F2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Лейпцизька, будинок 15</w:t>
      </w:r>
    </w:p>
    <w:p w:rsidR="00C82D85" w:rsidRDefault="00C82D85" w:rsidP="00C82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код за ЄДРПОУ</w:t>
      </w:r>
      <w:r w:rsidRPr="00CE0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1735" w:rsidRPr="00461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00310539</w:t>
      </w:r>
    </w:p>
    <w:p w:rsidR="00C82D85" w:rsidRDefault="00C82D85" w:rsidP="00C82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2D85" w:rsidRDefault="00C82D85" w:rsidP="00C82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2D85" w:rsidRDefault="00C82D85" w:rsidP="00C82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86F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Повідомлення про намір скористатися правами, передбаченими статтею 65</w:t>
      </w:r>
      <w:r w:rsidRPr="00686FD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2</w:t>
      </w:r>
      <w:r w:rsidRPr="00686FD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Закону України «Про акціонерні товариства»</w:t>
      </w:r>
    </w:p>
    <w:p w:rsidR="00C82D85" w:rsidRDefault="00C82D85" w:rsidP="00C82D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65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Прізвище, ім'я, по батькові (за наявності):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Григор</w:t>
      </w:r>
      <w:r w:rsidRPr="00BF5F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єв Вадим Анатолійович, </w:t>
      </w:r>
    </w:p>
    <w:p w:rsidR="00C82D85" w:rsidRDefault="00C82D85" w:rsidP="004617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станом на дату набрання чинності Закону України від 23 березня 2017 року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25E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1983-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25E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“</w:t>
      </w:r>
      <w:r w:rsidRPr="00F72C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внесення змін до деяких законодавчих актів України щодо підвищення рівня корпоративного управління в акціонерних товариствах</w:t>
      </w:r>
      <w:r w:rsidRPr="00225E1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був прямо та опосередковано з урахуванням кількості акцій, що належали Григор</w:t>
      </w:r>
      <w:r w:rsidRPr="00225E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єву В.А. та його афілійованим особам, власником домінуючого контрольного пакета акцій </w:t>
      </w:r>
      <w:r w:rsidR="00444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ПРИВАТНОГО АКЦІОНЕРНОГО ТОВАРИСТВА</w:t>
      </w:r>
      <w:r w:rsidR="0046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61735" w:rsidRPr="0046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"КИЇВ</w:t>
      </w:r>
      <w:r w:rsidR="0046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СЬКИЙ МЕХАНІЧНИЙ ЗАВОД ІГРАШОК </w:t>
      </w:r>
      <w:r w:rsidR="00461735" w:rsidRPr="0046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ІМ.М.Ф.ВАТУТІНА"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повідомляє про намір скористатися правами, передбаченим</w:t>
      </w:r>
      <w:r w:rsidR="00444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статтею 65</w:t>
      </w:r>
      <w:r w:rsidRPr="00BF5F18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товариства».</w:t>
      </w:r>
    </w:p>
    <w:p w:rsidR="00C82D85" w:rsidRPr="00365EA4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365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ількість акцій товариства, що належали Гри</w:t>
      </w:r>
      <w:r w:rsidR="00444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гор’єву В.А.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65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його </w:t>
      </w:r>
      <w:r w:rsidRPr="00365E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афілійованим особам станом на дату набрання чинності Законом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44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EA609D" w:rsidRPr="004443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50</w:t>
      </w:r>
      <w:r w:rsidR="00EA609D" w:rsidRPr="00473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EA609D" w:rsidRPr="0044433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850 521</w:t>
      </w:r>
      <w:r w:rsidR="00EA60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</w:t>
      </w:r>
      <w:r w:rsidR="00EA609D" w:rsidRPr="00444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EA60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ятдесят мільйонів вісімсот п</w:t>
      </w:r>
      <w:r w:rsidR="00EA609D" w:rsidRPr="00444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EA60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ятдесят тисяч п</w:t>
      </w:r>
      <w:r w:rsidR="00EA609D" w:rsidRPr="00444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="00444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ятсот двадцять одна</w:t>
      </w:r>
      <w:r w:rsidR="00EA60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штук</w:t>
      </w:r>
      <w:r w:rsidR="004443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а, що станови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ть </w:t>
      </w:r>
      <w:r w:rsidR="00EA60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99,575209</w:t>
      </w:r>
      <w:r w:rsidR="00EA609D" w:rsidRPr="00C827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%.</w:t>
      </w:r>
      <w:r w:rsidR="00EA609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№1: Структура власності </w:t>
      </w:r>
      <w:r w:rsidR="00C07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ПРИВАТНОГО АКЦІОНЕРНОГО ТОВАРИСТВА </w:t>
      </w:r>
      <w:r w:rsidR="00C07E0A" w:rsidRPr="0046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"КИЇВ</w:t>
      </w:r>
      <w:r w:rsidR="00C07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СЬКИЙ МЕХАНІЧНИЙ ЗАВОД ІГРАШОК </w:t>
      </w:r>
      <w:r w:rsidR="00C07E0A" w:rsidRPr="004617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ІМ.М.Ф.ВАТУТІНА"</w:t>
      </w:r>
      <w:r w:rsidR="00C07E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16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станом на 01.08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.2018р.  на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2D85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82D85" w:rsidRPr="000B7E67" w:rsidRDefault="00C82D85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82D85" w:rsidRPr="000B7E67" w:rsidRDefault="00D16A87" w:rsidP="00C82D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="004F61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.2018                    </w:t>
      </w:r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1060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</w:t>
      </w:r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В.А.</w:t>
      </w:r>
      <w:r w:rsidR="00C82D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Григор</w:t>
      </w:r>
      <w:proofErr w:type="spellEnd"/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="00C82D85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єв</w:t>
      </w:r>
      <w:proofErr w:type="spellEnd"/>
    </w:p>
    <w:p w:rsidR="004F61EF" w:rsidRDefault="00C82D85" w:rsidP="004F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="004F61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№ 1.</w:t>
      </w:r>
    </w:p>
    <w:p w:rsidR="004F61EF" w:rsidRDefault="004F61EF" w:rsidP="004F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Структура власності </w:t>
      </w:r>
      <w:r w:rsidRPr="000E1A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ПРИВАТНОГО АКЦІОНЕРНОГО ТОВАРИСТВА "КИЇВСЬКИЙ МЕХАНІЧНИЙ ЗАВОД ІГРАШОК ІМ.М.Ф.ВАТУТІНА"</w:t>
      </w:r>
      <w:r w:rsidR="00D16A8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станом на 01.08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.2018р. додається.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0"/>
        <w:gridCol w:w="1646"/>
        <w:gridCol w:w="549"/>
        <w:gridCol w:w="889"/>
        <w:gridCol w:w="979"/>
        <w:gridCol w:w="1627"/>
        <w:gridCol w:w="997"/>
        <w:gridCol w:w="1192"/>
        <w:gridCol w:w="1130"/>
      </w:tblGrid>
      <w:tr w:rsidR="004F61EF" w:rsidRPr="00411CD0" w:rsidTr="00FA1222">
        <w:tc>
          <w:tcPr>
            <w:tcW w:w="9339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Структура власності </w:t>
            </w: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особи, що набула право власності на домінуючий контрольний пакет акцій акціонерного товариства, та її афілійованих осіб (якщо станом на дату повідомлення афілійованим особам належали</w:t>
            </w:r>
            <w:r w:rsidR="00D16A8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акції товариства) станом на 01 серпня</w:t>
            </w:r>
            <w:bookmarkStart w:id="0" w:name="_GoBack"/>
            <w:bookmarkEnd w:id="0"/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2018 року</w:t>
            </w:r>
          </w:p>
        </w:tc>
      </w:tr>
      <w:tr w:rsidR="004F61EF" w:rsidRPr="00411CD0" w:rsidTr="00FA1222">
        <w:tc>
          <w:tcPr>
            <w:tcW w:w="3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16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Прізвище, ім’я та по батькові фізичної особи або повне найменування юридичної особи </w:t>
            </w:r>
          </w:p>
        </w:tc>
        <w:tc>
          <w:tcPr>
            <w:tcW w:w="5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Тип особи</w:t>
            </w:r>
          </w:p>
        </w:tc>
        <w:tc>
          <w:tcPr>
            <w:tcW w:w="8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Тип участі у набутті домінуючого контрольного пакета акцій</w:t>
            </w:r>
          </w:p>
        </w:tc>
        <w:tc>
          <w:tcPr>
            <w:tcW w:w="36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Участь особи в товаристві, %</w:t>
            </w:r>
          </w:p>
        </w:tc>
        <w:tc>
          <w:tcPr>
            <w:tcW w:w="11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Кінцевий </w:t>
            </w:r>
            <w:proofErr w:type="spellStart"/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бенефіціарний</w:t>
            </w:r>
            <w:proofErr w:type="spellEnd"/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власник (контролер) особи (для юридичних осіб)</w:t>
            </w:r>
          </w:p>
        </w:tc>
        <w:tc>
          <w:tcPr>
            <w:tcW w:w="11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Кількість акцій товариства, що належали третім особам до набуття особою домінуючого контрольного пакета акцій товариства</w:t>
            </w:r>
          </w:p>
        </w:tc>
      </w:tr>
      <w:tr w:rsidR="004F61EF" w:rsidRPr="00411CD0" w:rsidTr="00FA1222">
        <w:tc>
          <w:tcPr>
            <w:tcW w:w="3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пряма</w:t>
            </w: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опосередкована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сукупна</w:t>
            </w:r>
          </w:p>
        </w:tc>
        <w:tc>
          <w:tcPr>
            <w:tcW w:w="11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1EF" w:rsidRPr="00411CD0" w:rsidRDefault="004F61EF" w:rsidP="00FA12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F61EF" w:rsidRPr="00411CD0" w:rsidRDefault="004F61EF" w:rsidP="00FA12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F61EF" w:rsidRPr="00411CD0" w:rsidTr="00FA1222"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</w:tr>
      <w:tr w:rsidR="004F61EF" w:rsidRPr="0003283F" w:rsidTr="00FA1222">
        <w:trPr>
          <w:trHeight w:val="2715"/>
        </w:trPr>
        <w:tc>
          <w:tcPr>
            <w:tcW w:w="3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411CD0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164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F61EF" w:rsidRPr="0003283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3283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Григор’єв Вадим Анатолійович, м. Київ, Україна </w:t>
            </w:r>
          </w:p>
        </w:tc>
        <w:tc>
          <w:tcPr>
            <w:tcW w:w="54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F61EF" w:rsidRPr="0003283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3283F">
              <w:rPr>
                <w:rFonts w:ascii="Times New Roman" w:eastAsia="Times New Roman" w:hAnsi="Times New Roman" w:cs="Times New Roman"/>
                <w:lang w:val="uk-UA" w:eastAsia="ru-RU"/>
              </w:rPr>
              <w:t>ФО</w:t>
            </w:r>
          </w:p>
        </w:tc>
        <w:tc>
          <w:tcPr>
            <w:tcW w:w="88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F61EF" w:rsidRPr="00504F3E" w:rsidRDefault="00504F3E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F61EF" w:rsidRPr="0003283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3283F">
              <w:rPr>
                <w:rFonts w:ascii="Times New Roman" w:eastAsia="Times New Roman" w:hAnsi="Times New Roman" w:cs="Times New Roman"/>
                <w:lang w:val="uk-UA" w:eastAsia="ru-RU"/>
              </w:rPr>
              <w:t>_______</w:t>
            </w: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61EF" w:rsidRPr="00102D1A" w:rsidRDefault="004F61EF" w:rsidP="00FA12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99,575209</w:t>
            </w:r>
            <w:r w:rsidRPr="00A7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 (з 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ких 72,735055</w:t>
            </w:r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через</w:t>
            </w:r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ANDRECINT CAPITAL LIMITED (АНДРЕЦІН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</w:t>
            </w:r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КЕПІТАЛ ЛІМІТЕД), місцезнаходження: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Стасіну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1,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Мітсі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Білдінг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1, 1 поверх, кімната/офіс 4, Площа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Елефтеріас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Нікосія, Кіпр (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Stasinou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1,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Mitsi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Building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1, 1st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floor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Flat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/Office 4,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Plateia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Eleftherias</w:t>
            </w:r>
            <w:proofErr w:type="spellEnd"/>
            <w:r w:rsidRPr="007954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60,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Nicosia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Cyrpus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), НЕ 209098</w:t>
            </w:r>
            <w:r w:rsidRPr="00102D1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9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F61EF" w:rsidRPr="00504F3E" w:rsidRDefault="00504F3E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4F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99,575209%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1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F61EF" w:rsidRPr="0003283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3283F"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</w:tc>
        <w:tc>
          <w:tcPr>
            <w:tcW w:w="113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F61EF" w:rsidRPr="0003283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3283F"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</w:tc>
      </w:tr>
      <w:tr w:rsidR="004F61EF" w:rsidRPr="00D16A87" w:rsidTr="00FA1222">
        <w:trPr>
          <w:trHeight w:val="1485"/>
        </w:trPr>
        <w:tc>
          <w:tcPr>
            <w:tcW w:w="33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7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013FFC" w:rsidRDefault="004F61EF" w:rsidP="00FA12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7,129999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через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458AD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TRISPRING</w:t>
            </w:r>
            <w:r w:rsidRPr="00E458AD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458AD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CAPITAL</w:t>
            </w:r>
            <w:r w:rsidRPr="00E458AD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458AD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LIMITED</w:t>
            </w:r>
            <w:r w:rsidRPr="00E458AD">
              <w:rPr>
                <w:rFonts w:ascii="Times New Roman" w:eastAsia="SimSun" w:hAnsi="Times New Roman" w:cs="Times New Roman"/>
                <w:sz w:val="20"/>
                <w:szCs w:val="20"/>
                <w:lang w:val="uk-UA"/>
              </w:rPr>
              <w:t xml:space="preserve"> (ТРІСПРІНГ КЕПІТАЛ ЛІМІТЕД) 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місцезнаходження: </w:t>
            </w:r>
            <w:proofErr w:type="spellStart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Стасіну</w:t>
            </w:r>
            <w:proofErr w:type="spellEnd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1, </w:t>
            </w:r>
            <w:proofErr w:type="spellStart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Мітсі</w:t>
            </w:r>
            <w:proofErr w:type="spellEnd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Білдінг</w:t>
            </w:r>
            <w:proofErr w:type="spellEnd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1, 1 поверх, кімната/офіс 4, Площа </w:t>
            </w:r>
            <w:proofErr w:type="spellStart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Елефтеріас</w:t>
            </w:r>
            <w:proofErr w:type="spellEnd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1060, Нікосія, Кіпр (</w:t>
            </w:r>
            <w:proofErr w:type="spellStart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Stasinou</w:t>
            </w:r>
            <w:proofErr w:type="spellEnd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1, </w:t>
            </w:r>
            <w:proofErr w:type="spellStart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Mitsi</w:t>
            </w:r>
            <w:proofErr w:type="spellEnd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Building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1, 1st 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floor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Flat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/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4, </w:t>
            </w:r>
            <w:proofErr w:type="spellStart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Plateia</w:t>
            </w:r>
            <w:proofErr w:type="spellEnd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Eleftherias</w:t>
            </w:r>
            <w:proofErr w:type="spellEnd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1060, 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Nicosia</w:t>
            </w:r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Cyrpus</w:t>
            </w:r>
            <w:proofErr w:type="spellEnd"/>
            <w:r w:rsidRPr="00E458A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), НЕ 217503</w:t>
            </w:r>
          </w:p>
        </w:tc>
        <w:tc>
          <w:tcPr>
            <w:tcW w:w="99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9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F61EF" w:rsidTr="00FA1222">
        <w:trPr>
          <w:trHeight w:val="1835"/>
        </w:trPr>
        <w:tc>
          <w:tcPr>
            <w:tcW w:w="33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7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E458AD" w:rsidRDefault="004F61EF" w:rsidP="00FA12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10,000068</w:t>
            </w:r>
            <w:r w:rsidRPr="00C662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 через Товариство з обмеженою відповідальністю «Компанія з управління активами «Максимум Груп» (Пайовий венчурний інвестиційний фонд недиверсифікованого виду закритого типу «</w:t>
            </w:r>
            <w:proofErr w:type="spellStart"/>
            <w:r w:rsidRPr="00C662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АйБіСі</w:t>
            </w:r>
            <w:proofErr w:type="spellEnd"/>
            <w:r w:rsidRPr="00C662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КЕПІТАЛ»)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;</w:t>
            </w:r>
            <w:r w:rsidRPr="00C662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місцезнаходження: Україна, 01015, м. Київ, вул. Лейпцизька, 15, 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662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419, код за ЄДРПОУ 36538258</w:t>
            </w:r>
          </w:p>
        </w:tc>
        <w:tc>
          <w:tcPr>
            <w:tcW w:w="99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9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F61EF" w:rsidTr="00FA1222">
        <w:trPr>
          <w:trHeight w:val="1835"/>
        </w:trPr>
        <w:tc>
          <w:tcPr>
            <w:tcW w:w="33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4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4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8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79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Pr="00411CD0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4D06E0" w:rsidRDefault="004F61EF" w:rsidP="00FA12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9,710087</w:t>
            </w:r>
            <w:r w:rsidRPr="00C662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% через Товариство з обмеженою відповідальністю «Компанія з упра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вління активами «Максимум Груп»; </w:t>
            </w:r>
            <w:r w:rsidRPr="00C662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місцезнаходження: Україна, 01015, м. Київ, вул. Лейпцизька, 15, 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6620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419, код за ЄДРПОУ 36538258</w:t>
            </w:r>
          </w:p>
        </w:tc>
        <w:tc>
          <w:tcPr>
            <w:tcW w:w="99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92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0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F61EF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4F61EF" w:rsidRPr="008E4977" w:rsidTr="00FA1222">
        <w:trPr>
          <w:trHeight w:val="270"/>
        </w:trPr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1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ANDRECINT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CAPITAL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LIMITED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(АНДРЕЦІНТ КЕПІТАЛ ЛІМІТЕД), місцезнаходження: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Стасіну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Мітсі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Білдінг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1 поверх, кімната/офіс 4, Площа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Елефтеріас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, 1060, Нікосія, Кіпр (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Stasinou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Mitsi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Building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1st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floor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Flat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Office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4,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Plateia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Eleftherias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1060,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Nicosia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Cyrpus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), НЕ 209098</w:t>
            </w:r>
          </w:p>
        </w:tc>
        <w:tc>
          <w:tcPr>
            <w:tcW w:w="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ЮО</w:t>
            </w: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72,735055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72,735055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Григор’єв Вадим Анатолійович, м. Київ, Україна 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</w:tr>
      <w:tr w:rsidR="004F61EF" w:rsidRPr="008E4977" w:rsidTr="00FA1222">
        <w:trPr>
          <w:trHeight w:val="270"/>
        </w:trPr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3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SimSun" w:hAnsi="Times New Roman" w:cs="Times New Roman"/>
                <w:lang w:val="en-US"/>
              </w:rPr>
              <w:t>TRISPRING</w:t>
            </w:r>
            <w:r w:rsidRPr="008E4977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  <w:r w:rsidRPr="008E4977">
              <w:rPr>
                <w:rFonts w:ascii="Times New Roman" w:eastAsia="SimSun" w:hAnsi="Times New Roman" w:cs="Times New Roman"/>
                <w:lang w:val="en-US"/>
              </w:rPr>
              <w:t>CAPITAL</w:t>
            </w:r>
            <w:r w:rsidRPr="008E4977">
              <w:rPr>
                <w:rFonts w:ascii="Times New Roman" w:eastAsia="SimSun" w:hAnsi="Times New Roman" w:cs="Times New Roman"/>
                <w:lang w:val="uk-UA"/>
              </w:rPr>
              <w:t xml:space="preserve"> </w:t>
            </w:r>
            <w:r w:rsidRPr="008E4977">
              <w:rPr>
                <w:rFonts w:ascii="Times New Roman" w:eastAsia="SimSun" w:hAnsi="Times New Roman" w:cs="Times New Roman"/>
                <w:lang w:val="en-US"/>
              </w:rPr>
              <w:t>LIMITED</w:t>
            </w:r>
            <w:r w:rsidRPr="008E4977">
              <w:rPr>
                <w:rFonts w:ascii="Times New Roman" w:eastAsia="SimSun" w:hAnsi="Times New Roman" w:cs="Times New Roman"/>
                <w:lang w:val="uk-UA"/>
              </w:rPr>
              <w:t xml:space="preserve"> (ТРІСПРІНГ КЕПІТАЛ ЛІМІТЕД) 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місцезнаходження: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Стасіну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Мітсі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Білдінг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1 поверх, кімната/офіс 4, Площа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Елефтеріас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, 1060, Нікосія, Кіпр (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Stasinou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Mitsi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Building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1, 1st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floor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Flat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/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Office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4,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Plateia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Eleftherias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1060, </w:t>
            </w:r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Nicosia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lang w:val="en-US" w:eastAsia="ru-RU"/>
              </w:rPr>
              <w:t>Cyrpus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), НЕ 217503</w:t>
            </w:r>
          </w:p>
        </w:tc>
        <w:tc>
          <w:tcPr>
            <w:tcW w:w="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ЮО</w:t>
            </w: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7,129999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7,129999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Григор’єв Вадим Анатолійович, м. Київ, Україна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</w:tc>
      </w:tr>
      <w:tr w:rsidR="004F61EF" w:rsidRPr="008E4977" w:rsidTr="00FA1222">
        <w:trPr>
          <w:trHeight w:val="270"/>
        </w:trPr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  <w:t>Товариство з обмеженою відповідальністю «Компанія з управління активами «Максимум Груп» (Пайовий венчурний інвестиційний фонд недиверсифікованого виду закритого типу «</w:t>
            </w:r>
            <w:proofErr w:type="spellStart"/>
            <w:r w:rsidRPr="008E4977"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  <w:t>АйБіСі</w:t>
            </w:r>
            <w:proofErr w:type="spellEnd"/>
            <w:r w:rsidRPr="008E4977"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  <w:t xml:space="preserve"> КЕПІТАЛ»). місцезнаходження: Україна, 01015, м. Київ, </w:t>
            </w:r>
            <w:r w:rsidRPr="008E4977"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  <w:lastRenderedPageBreak/>
              <w:t xml:space="preserve">вул. Лейпцизька, 15, оф. 419, </w:t>
            </w:r>
          </w:p>
          <w:p w:rsidR="004F61EF" w:rsidRPr="008E4977" w:rsidRDefault="004F61EF" w:rsidP="00FA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  <w:t>код за ЄДРПОУ 36538258</w:t>
            </w:r>
          </w:p>
        </w:tc>
        <w:tc>
          <w:tcPr>
            <w:tcW w:w="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ЮО</w:t>
            </w: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10,000068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10,000068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Григор’єв Вадим Анатолійович, м. Київ, Україна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</w:tc>
      </w:tr>
      <w:tr w:rsidR="004F61EF" w:rsidRPr="008E4977" w:rsidTr="00FA1222">
        <w:trPr>
          <w:trHeight w:val="270"/>
        </w:trPr>
        <w:tc>
          <w:tcPr>
            <w:tcW w:w="3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5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1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  <w:t xml:space="preserve">Товариство з обмеженою відповідальністю «Компанія з управління активами «Максимум Груп» місцезнаходження: Україна, 01015, м. Київ, вул. Лейпцизька, 15, оф. 419, </w:t>
            </w:r>
          </w:p>
          <w:p w:rsidR="004F61EF" w:rsidRPr="008E4977" w:rsidRDefault="004F61EF" w:rsidP="00FA1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szCs w:val="18"/>
                <w:lang w:val="uk-UA" w:eastAsia="ru-RU"/>
              </w:rPr>
              <w:t>код за ЄДРПОУ 36538258</w:t>
            </w:r>
          </w:p>
        </w:tc>
        <w:tc>
          <w:tcPr>
            <w:tcW w:w="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ЮО</w:t>
            </w:r>
          </w:p>
        </w:tc>
        <w:tc>
          <w:tcPr>
            <w:tcW w:w="8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9,710087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</w:p>
        </w:tc>
        <w:tc>
          <w:tcPr>
            <w:tcW w:w="1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________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9,710087</w:t>
            </w: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Григор’єв Вадим Анатолійович, м. Київ, Україна</w:t>
            </w:r>
          </w:p>
        </w:tc>
        <w:tc>
          <w:tcPr>
            <w:tcW w:w="1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61EF" w:rsidRPr="008E4977" w:rsidRDefault="004F61EF" w:rsidP="00FA12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E4977">
              <w:rPr>
                <w:rFonts w:ascii="Times New Roman" w:eastAsia="Times New Roman" w:hAnsi="Times New Roman" w:cs="Times New Roman"/>
                <w:lang w:val="uk-UA" w:eastAsia="ru-RU"/>
              </w:rPr>
              <w:t>_________</w:t>
            </w:r>
          </w:p>
        </w:tc>
      </w:tr>
    </w:tbl>
    <w:p w:rsidR="004F61EF" w:rsidRDefault="004F61EF" w:rsidP="004F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61EF" w:rsidRDefault="004F61EF" w:rsidP="004F61EF">
      <w:pPr>
        <w:spacing w:after="120" w:line="276" w:lineRule="auto"/>
        <w:ind w:left="708" w:firstLine="708"/>
        <w:rPr>
          <w:rFonts w:ascii="Times New Roman" w:eastAsia="Times New Roman" w:hAnsi="Times New Roman" w:cs="Times New Roman"/>
          <w:b/>
          <w:sz w:val="14"/>
          <w:szCs w:val="24"/>
          <w:lang w:val="uk-UA" w:eastAsia="ru-RU"/>
        </w:rPr>
      </w:pPr>
    </w:p>
    <w:p w:rsidR="004F61EF" w:rsidRPr="004756B6" w:rsidRDefault="004F61EF" w:rsidP="004F61EF">
      <w:pPr>
        <w:spacing w:after="120" w:line="276" w:lineRule="auto"/>
        <w:ind w:left="708" w:firstLine="708"/>
        <w:rPr>
          <w:rFonts w:ascii="Times New Roman" w:eastAsia="Times New Roman" w:hAnsi="Times New Roman" w:cs="Times New Roman"/>
          <w:b/>
          <w:sz w:val="14"/>
          <w:szCs w:val="24"/>
          <w:lang w:val="uk-UA" w:eastAsia="ru-RU"/>
        </w:rPr>
      </w:pPr>
    </w:p>
    <w:p w:rsidR="004F61EF" w:rsidRPr="00F72C46" w:rsidRDefault="00D16A87" w:rsidP="004F61E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</w:t>
      </w:r>
      <w:r w:rsidR="004F61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.2018                    </w:t>
      </w:r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F61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</w:t>
      </w:r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В.А.</w:t>
      </w:r>
      <w:r w:rsidR="004F61E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Григор</w:t>
      </w:r>
      <w:proofErr w:type="spellEnd"/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proofErr w:type="spellStart"/>
      <w:r w:rsidR="004F61EF" w:rsidRPr="000B7E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єв</w:t>
      </w:r>
      <w:proofErr w:type="spellEnd"/>
    </w:p>
    <w:p w:rsidR="00C82D85" w:rsidRPr="004F61EF" w:rsidRDefault="004F61EF" w:rsidP="00C82D8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sectPr w:rsidR="00C82D85" w:rsidRPr="004F61EF" w:rsidSect="00E02C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71DE3"/>
    <w:multiLevelType w:val="hybridMultilevel"/>
    <w:tmpl w:val="3836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E24A9"/>
    <w:multiLevelType w:val="hybridMultilevel"/>
    <w:tmpl w:val="D82230B4"/>
    <w:lvl w:ilvl="0" w:tplc="78F60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BB06B3"/>
    <w:multiLevelType w:val="hybridMultilevel"/>
    <w:tmpl w:val="58EA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52"/>
    <w:rsid w:val="000371B2"/>
    <w:rsid w:val="000B7E67"/>
    <w:rsid w:val="000C3B90"/>
    <w:rsid w:val="000D0952"/>
    <w:rsid w:val="00106042"/>
    <w:rsid w:val="0015516C"/>
    <w:rsid w:val="0026094D"/>
    <w:rsid w:val="003F586E"/>
    <w:rsid w:val="004333A5"/>
    <w:rsid w:val="00444336"/>
    <w:rsid w:val="00461735"/>
    <w:rsid w:val="004F61EF"/>
    <w:rsid w:val="00504F16"/>
    <w:rsid w:val="00504F3E"/>
    <w:rsid w:val="00686FDD"/>
    <w:rsid w:val="006D20D4"/>
    <w:rsid w:val="0070693F"/>
    <w:rsid w:val="0075468D"/>
    <w:rsid w:val="007571B2"/>
    <w:rsid w:val="00764188"/>
    <w:rsid w:val="007700F8"/>
    <w:rsid w:val="007D5C23"/>
    <w:rsid w:val="0082428C"/>
    <w:rsid w:val="009C7B4D"/>
    <w:rsid w:val="00A05F85"/>
    <w:rsid w:val="00AA65B3"/>
    <w:rsid w:val="00AE3D8C"/>
    <w:rsid w:val="00B66964"/>
    <w:rsid w:val="00BE3E36"/>
    <w:rsid w:val="00BF5F18"/>
    <w:rsid w:val="00C07E0A"/>
    <w:rsid w:val="00C22180"/>
    <w:rsid w:val="00C82711"/>
    <w:rsid w:val="00C82D85"/>
    <w:rsid w:val="00D16A87"/>
    <w:rsid w:val="00DB05F6"/>
    <w:rsid w:val="00E02CB1"/>
    <w:rsid w:val="00EA5A57"/>
    <w:rsid w:val="00EA609D"/>
    <w:rsid w:val="00EC3B5F"/>
    <w:rsid w:val="00F04B32"/>
    <w:rsid w:val="00F16734"/>
    <w:rsid w:val="00F35980"/>
    <w:rsid w:val="00F42F52"/>
    <w:rsid w:val="00F71197"/>
    <w:rsid w:val="00F72C46"/>
    <w:rsid w:val="00F8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65DB"/>
  <w15:docId w15:val="{93D016FE-7C44-4C85-9B69-E18BE1F3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JUR00009</dc:creator>
  <cp:keywords/>
  <dc:description/>
  <cp:lastModifiedBy>JUR00001</cp:lastModifiedBy>
  <cp:revision>8</cp:revision>
  <cp:lastPrinted>2018-06-01T09:36:00Z</cp:lastPrinted>
  <dcterms:created xsi:type="dcterms:W3CDTF">2018-07-13T15:05:00Z</dcterms:created>
  <dcterms:modified xsi:type="dcterms:W3CDTF">2018-08-02T08:09:00Z</dcterms:modified>
</cp:coreProperties>
</file>